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uppressAutoHyphens w:val="true"/>
        <w:spacing w:lineRule="auto" w:line="360" w:before="0" w:after="120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 xml:space="preserve">Муниципальное общеобразовательное бюджетное учреждение     </w:t>
      </w:r>
    </w:p>
    <w:p>
      <w:pPr>
        <w:pStyle w:val="Normal"/>
        <w:suppressAutoHyphens w:val="true"/>
        <w:spacing w:lineRule="auto" w:line="360" w:before="0" w:after="120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 xml:space="preserve">«Сузановская СОШ» </w:t>
      </w:r>
    </w:p>
    <w:p>
      <w:pPr>
        <w:pStyle w:val="Normal"/>
        <w:suppressAutoHyphens w:val="true"/>
        <w:spacing w:lineRule="auto" w:line="360" w:before="0" w:after="12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tbl>
      <w:tblPr>
        <w:tblW w:w="9749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655"/>
        <w:gridCol w:w="3621"/>
        <w:gridCol w:w="3473"/>
      </w:tblGrid>
      <w:tr>
        <w:trPr/>
        <w:tc>
          <w:tcPr>
            <w:tcW w:w="265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360" w:before="0" w:after="0"/>
              <w:jc w:val="center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Принята на заседании педагогического совета от   26.03.2024г. Протокол № 4</w:t>
            </w:r>
          </w:p>
        </w:tc>
        <w:tc>
          <w:tcPr>
            <w:tcW w:w="362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36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«СОГЛАСОВАНО»:</w:t>
            </w:r>
          </w:p>
          <w:p>
            <w:pPr>
              <w:pStyle w:val="Normal"/>
              <w:widowControl w:val="false"/>
              <w:suppressAutoHyphens w:val="true"/>
              <w:spacing w:lineRule="auto" w:line="36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_____________</w:t>
            </w:r>
          </w:p>
          <w:p>
            <w:pPr>
              <w:pStyle w:val="Normal"/>
              <w:widowControl w:val="false"/>
              <w:suppressAutoHyphens w:val="true"/>
              <w:spacing w:lineRule="auto" w:line="36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Нач. лагеря Шевченко Е.А.</w:t>
            </w:r>
          </w:p>
          <w:p>
            <w:pPr>
              <w:pStyle w:val="Normal"/>
              <w:widowControl w:val="false"/>
              <w:suppressAutoHyphens w:val="true"/>
              <w:spacing w:lineRule="auto" w:line="36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47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36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«УТВЕРЖДАЮ»:</w:t>
            </w:r>
          </w:p>
          <w:p>
            <w:pPr>
              <w:pStyle w:val="Normal"/>
              <w:widowControl w:val="false"/>
              <w:suppressAutoHyphens w:val="true"/>
              <w:spacing w:lineRule="auto" w:line="36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________________</w:t>
            </w:r>
          </w:p>
          <w:p>
            <w:pPr>
              <w:pStyle w:val="Normal"/>
              <w:widowControl w:val="false"/>
              <w:suppressAutoHyphens w:val="true"/>
              <w:spacing w:lineRule="auto" w:line="36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Директор МОБУ «Сузановская СОШ»</w:t>
            </w:r>
          </w:p>
          <w:p>
            <w:pPr>
              <w:pStyle w:val="Normal"/>
              <w:widowControl w:val="false"/>
              <w:suppressAutoHyphens w:val="true"/>
              <w:spacing w:lineRule="auto" w:line="360" w:before="0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Е.И Пахарь</w:t>
            </w:r>
          </w:p>
        </w:tc>
      </w:tr>
    </w:tbl>
    <w:p>
      <w:pPr>
        <w:pStyle w:val="Normal"/>
        <w:suppressAutoHyphens w:val="true"/>
        <w:spacing w:lineRule="auto" w:line="360" w:before="0" w:after="0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360" w:before="0" w:after="0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360" w:before="0" w:after="0"/>
        <w:jc w:val="center"/>
        <w:textAlignment w:val="baseline"/>
        <w:rPr>
          <w:rFonts w:ascii="Times New Roman" w:hAnsi="Times New Roman" w:eastAsia="Times New Roman" w:cs="Times New Roman"/>
          <w:b/>
          <w:kern w:val="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kern w:val="2"/>
          <w:sz w:val="28"/>
          <w:szCs w:val="28"/>
          <w:lang w:eastAsia="ru-RU"/>
        </w:rPr>
        <w:t>Дополнительная общеобразовательная общеразвивающая программа</w:t>
      </w:r>
    </w:p>
    <w:p>
      <w:pPr>
        <w:pStyle w:val="Normal"/>
        <w:suppressAutoHyphens w:val="true"/>
        <w:spacing w:lineRule="auto" w:line="360" w:before="0" w:after="0"/>
        <w:jc w:val="center"/>
        <w:textAlignment w:val="baseline"/>
        <w:rPr>
          <w:rFonts w:ascii="Times New Roman" w:hAnsi="Times New Roman" w:eastAsia="Times New Roman" w:cs="Times New Roman"/>
          <w:b/>
          <w:kern w:val="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kern w:val="2"/>
          <w:sz w:val="28"/>
          <w:szCs w:val="28"/>
          <w:lang w:eastAsia="ru-RU"/>
        </w:rPr>
        <w:t xml:space="preserve">  </w:t>
      </w:r>
      <w:r>
        <w:rPr>
          <w:rFonts w:eastAsia="Times New Roman" w:cs="Times New Roman" w:ascii="Times New Roman" w:hAnsi="Times New Roman"/>
          <w:b/>
          <w:kern w:val="2"/>
          <w:sz w:val="28"/>
          <w:szCs w:val="28"/>
          <w:lang w:eastAsia="ru-RU"/>
        </w:rPr>
        <w:t>организации летнего отдыха и оздоровления детей и молодежи художественной направленности</w:t>
      </w:r>
    </w:p>
    <w:p>
      <w:pPr>
        <w:pStyle w:val="Normal"/>
        <w:suppressAutoHyphens w:val="true"/>
        <w:spacing w:lineRule="auto" w:line="360" w:before="0" w:after="0"/>
        <w:jc w:val="center"/>
        <w:textAlignment w:val="baseline"/>
        <w:rPr>
          <w:rFonts w:ascii="Times New Roman" w:hAnsi="Times New Roman" w:eastAsia="Times New Roman" w:cs="Times New Roman"/>
          <w:b/>
          <w:color w:val="FF0000"/>
          <w:kern w:val="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kern w:val="2"/>
          <w:sz w:val="28"/>
          <w:szCs w:val="28"/>
          <w:lang w:eastAsia="ru-RU"/>
        </w:rPr>
        <w:t>«Разноцветная поляна»</w:t>
      </w:r>
    </w:p>
    <w:p>
      <w:pPr>
        <w:pStyle w:val="Normal"/>
        <w:suppressAutoHyphens w:val="true"/>
        <w:spacing w:lineRule="auto" w:line="360" w:before="0" w:after="0"/>
        <w:jc w:val="center"/>
        <w:textAlignment w:val="baseline"/>
        <w:rPr>
          <w:rFonts w:ascii="Times New Roman" w:hAnsi="Times New Roman" w:eastAsia="Times New Roman" w:cs="Times New Roman"/>
          <w:b/>
          <w:color w:val="FF0000"/>
          <w:kern w:val="2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color w:val="FF0000"/>
          <w:kern w:val="2"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left" w:pos="708" w:leader="none"/>
        </w:tabs>
        <w:suppressAutoHyphens w:val="true"/>
        <w:spacing w:lineRule="atLeast" w:line="300" w:before="280" w:after="150"/>
        <w:jc w:val="center"/>
        <w:textAlignment w:val="baseline"/>
        <w:rPr>
          <w:rFonts w:ascii="Nimbus Roman No9 L" w:hAnsi="Nimbus Roman No9 L" w:eastAsia="Times New Roman" w:cs="Calibri"/>
          <w:color w:val="FF0000"/>
          <w:kern w:val="2"/>
          <w:sz w:val="24"/>
          <w:szCs w:val="24"/>
        </w:rPr>
      </w:pPr>
      <w:r>
        <w:rPr>
          <w:rFonts w:eastAsia="Times New Roman" w:cs="Calibri" w:ascii="Nimbus Roman No9 L" w:hAnsi="Nimbus Roman No9 L"/>
          <w:color w:val="FF0000"/>
          <w:kern w:val="2"/>
          <w:sz w:val="24"/>
          <w:szCs w:val="24"/>
        </w:rPr>
      </w:r>
    </w:p>
    <w:p>
      <w:pPr>
        <w:pStyle w:val="Normal"/>
        <w:spacing w:lineRule="auto" w:line="276" w:before="0" w:after="200"/>
        <w:rPr>
          <w:rFonts w:ascii="Calibri" w:hAnsi="Calibri" w:eastAsia="Times New Roman" w:cs="Times New Roman"/>
          <w:lang w:eastAsia="ru-RU"/>
        </w:rPr>
      </w:pPr>
      <w:r>
        <w:rPr>
          <w:rFonts w:eastAsia="Times New Roman" w:cs="Times New Roman"/>
          <w:lang w:eastAsia="ru-RU"/>
        </w:rPr>
      </w:r>
    </w:p>
    <w:p>
      <w:pPr>
        <w:pStyle w:val="Normal"/>
        <w:suppressAutoHyphens w:val="true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360" w:before="0" w:after="0"/>
        <w:ind w:left="2552" w:hanging="2552"/>
        <w:jc w:val="right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 xml:space="preserve">Возраст детей: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7 - 13 лет</w:t>
      </w:r>
    </w:p>
    <w:p>
      <w:pPr>
        <w:pStyle w:val="Normal"/>
        <w:suppressAutoHyphens w:val="true"/>
        <w:spacing w:lineRule="auto" w:line="360" w:before="0" w:after="0"/>
        <w:ind w:left="2552" w:hanging="2552"/>
        <w:jc w:val="right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 xml:space="preserve">Срок реализации: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1 смена</w:t>
      </w:r>
    </w:p>
    <w:p>
      <w:pPr>
        <w:pStyle w:val="Normal"/>
        <w:suppressAutoHyphens w:val="true"/>
        <w:spacing w:lineRule="auto" w:line="360" w:before="0" w:after="0"/>
        <w:ind w:left="2552" w:hanging="2552"/>
        <w:jc w:val="right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(01.06.24г. – 26.06.24.)</w:t>
      </w:r>
    </w:p>
    <w:p>
      <w:pPr>
        <w:pStyle w:val="Normal"/>
        <w:suppressAutoHyphens w:val="true"/>
        <w:spacing w:lineRule="auto" w:line="360" w:before="0" w:after="0"/>
        <w:jc w:val="right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 xml:space="preserve">Автор: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Пахарь Виктор Вячеславович </w:t>
      </w:r>
    </w:p>
    <w:p>
      <w:pPr>
        <w:pStyle w:val="Normal"/>
        <w:suppressAutoHyphens w:val="true"/>
        <w:spacing w:lineRule="auto" w:line="360" w:before="0" w:after="0"/>
        <w:jc w:val="right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заместитель директора по ВР.</w:t>
      </w:r>
    </w:p>
    <w:p>
      <w:pPr>
        <w:pStyle w:val="Normal"/>
        <w:suppressAutoHyphens w:val="true"/>
        <w:spacing w:lineRule="auto" w:line="360" w:before="0" w:after="0"/>
        <w:jc w:val="right"/>
        <w:rPr>
          <w:rFonts w:ascii="Times New Roman" w:hAnsi="Times New Roman" w:eastAsia="Times New Roman" w:cs="Times New Roman"/>
          <w:color w:val="C9211E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C9211E"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360" w:before="0" w:after="0"/>
        <w:jc w:val="right"/>
        <w:rPr>
          <w:rFonts w:ascii="Times New Roman" w:hAnsi="Times New Roman" w:eastAsia="Times New Roman" w:cs="Times New Roman"/>
          <w:color w:val="C9211E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C9211E"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36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36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36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36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360" w:before="0" w:after="0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Сузаново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2024</w:t>
      </w:r>
    </w:p>
    <w:p>
      <w:pPr>
        <w:pStyle w:val="Normal"/>
        <w:tabs>
          <w:tab w:val="clear" w:pos="708"/>
          <w:tab w:val="left" w:pos="3307" w:leader="none"/>
          <w:tab w:val="center" w:pos="4677" w:leader="none"/>
        </w:tabs>
        <w:spacing w:lineRule="auto" w:line="276" w:before="0" w:after="200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left" w:pos="3307" w:leader="none"/>
          <w:tab w:val="center" w:pos="4677" w:leader="none"/>
        </w:tabs>
        <w:spacing w:lineRule="auto" w:line="276" w:before="0" w:after="20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Структура программы</w:t>
      </w:r>
    </w:p>
    <w:p>
      <w:pPr>
        <w:pStyle w:val="Normal"/>
        <w:spacing w:lineRule="auto" w:line="276" w:before="0" w:after="200"/>
        <w:ind w:hanging="644"/>
        <w:contextualSpacing/>
        <w:rPr>
          <w:rFonts w:ascii="Times New Roman" w:hAnsi="Times New Roman" w:eastAsia="Times New Roman" w:cs="Times New Roman"/>
          <w:b/>
          <w:color w:val="FF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 xml:space="preserve">        </w:t>
      </w: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1. Пояснительная записка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1.1. Актуальность программы………………………………………………5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1.2. Отличительные особенности программы……………………………...5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1.3. Направленность программы…………………………………………….6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1.4. Адресат программы……………………………………………………..6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1.5. Цель и задачи программы………………………………………………6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1.6. Ожидаемые результаты………………………………………………….6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1.7. Принципы реализации программы…………………………………….7</w:t>
      </w:r>
    </w:p>
    <w:p>
      <w:pPr>
        <w:pStyle w:val="Normal"/>
        <w:spacing w:lineRule="auto" w:line="276" w:before="0" w:after="200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1.8. Технологии воспитательной деятельности……………………………7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1.9. Методы реализации программы………………………………………7</w:t>
      </w:r>
    </w:p>
    <w:p>
      <w:pPr>
        <w:pStyle w:val="Normal"/>
        <w:spacing w:lineRule="auto" w:line="276" w:before="0" w:after="200"/>
        <w:ind w:hanging="644"/>
        <w:contextualSpacing/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 xml:space="preserve">         </w:t>
      </w: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2. Содержание программы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2.1. Этапы реализации программы……………………………………….8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2.2. Направления деятельности в рамках программы……………………8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2.3. Модель игрового взаимодействия……………………………………9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2.4. Система детского самоуправления……………………………………9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2.5. Система мотивации и стимулирования………………………………..10</w:t>
      </w:r>
    </w:p>
    <w:p>
      <w:pPr>
        <w:pStyle w:val="Normal"/>
        <w:numPr>
          <w:ilvl w:val="0"/>
          <w:numId w:val="0"/>
        </w:numPr>
        <w:spacing w:lineRule="auto" w:line="276" w:before="0" w:after="200"/>
        <w:ind w:left="0" w:hanging="0"/>
        <w:outlineLvl w:val="1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2.6. План-сетка смены………………………………………………………10</w:t>
      </w:r>
    </w:p>
    <w:p>
      <w:pPr>
        <w:pStyle w:val="Normal"/>
        <w:spacing w:lineRule="auto" w:line="276" w:before="0" w:after="200"/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3</w:t>
      </w: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. Ресурсное обеспечение программы</w:t>
      </w:r>
    </w:p>
    <w:p>
      <w:pPr>
        <w:pStyle w:val="Normal"/>
        <w:spacing w:lineRule="auto" w:line="276" w:before="0" w:after="20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3.1. Кадровое обеспечение программы……………………………………..13</w:t>
      </w:r>
    </w:p>
    <w:p>
      <w:pPr>
        <w:pStyle w:val="Normal"/>
        <w:spacing w:lineRule="auto" w:line="276" w:before="0" w:after="20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3.2. Информационно-методическое обеспечение…………………………..13</w:t>
      </w:r>
    </w:p>
    <w:p>
      <w:pPr>
        <w:pStyle w:val="Normal"/>
        <w:spacing w:lineRule="auto" w:line="276" w:before="0" w:after="200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3.3. Материально-техническое обеспечение программы…………………..15</w:t>
      </w:r>
    </w:p>
    <w:p>
      <w:pPr>
        <w:pStyle w:val="Normal"/>
        <w:spacing w:lineRule="auto" w:line="276" w:before="0" w:after="200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4. Механизм оценивания эффективности реализации программы…..16</w:t>
      </w:r>
    </w:p>
    <w:p>
      <w:pPr>
        <w:pStyle w:val="Normal"/>
        <w:spacing w:lineRule="auto" w:line="276" w:before="0" w:after="200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5. Факторы риска…………………………………………………………….16</w:t>
      </w:r>
    </w:p>
    <w:p>
      <w:pPr>
        <w:pStyle w:val="Normal"/>
        <w:spacing w:lineRule="auto" w:line="276" w:before="0" w:after="200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6. Система обратной связи…………………………………………………..17</w:t>
      </w:r>
    </w:p>
    <w:p>
      <w:pPr>
        <w:pStyle w:val="Normal"/>
        <w:spacing w:lineRule="auto" w:line="276" w:before="0" w:after="200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7. Список используемой литературы………………………………………18</w:t>
      </w:r>
    </w:p>
    <w:p>
      <w:pPr>
        <w:pStyle w:val="Normal"/>
        <w:spacing w:lineRule="auto" w:line="276" w:before="0" w:after="200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8.Приложения………………………………………………………………….18</w:t>
      </w:r>
      <w:bookmarkStart w:id="0" w:name="_GoBack"/>
      <w:bookmarkEnd w:id="0"/>
    </w:p>
    <w:p>
      <w:pPr>
        <w:pStyle w:val="Normal"/>
        <w:numPr>
          <w:ilvl w:val="0"/>
          <w:numId w:val="0"/>
        </w:numPr>
        <w:tabs>
          <w:tab w:val="left" w:pos="708" w:leader="none"/>
        </w:tabs>
        <w:spacing w:lineRule="atLeast" w:line="100" w:before="0" w:after="200"/>
        <w:ind w:left="0" w:right="-449" w:hanging="0"/>
        <w:jc w:val="center"/>
        <w:outlineLvl w:val="0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numPr>
          <w:ilvl w:val="0"/>
          <w:numId w:val="0"/>
        </w:numPr>
        <w:tabs>
          <w:tab w:val="left" w:pos="708" w:leader="none"/>
        </w:tabs>
        <w:spacing w:lineRule="atLeast" w:line="100" w:before="0" w:after="200"/>
        <w:ind w:left="0" w:right="-449" w:hanging="0"/>
        <w:jc w:val="center"/>
        <w:outlineLvl w:val="0"/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</w:rPr>
        <w:t>Информационная карта программы</w:t>
      </w:r>
    </w:p>
    <w:tbl>
      <w:tblPr>
        <w:tblW w:w="936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556"/>
        <w:gridCol w:w="3490"/>
        <w:gridCol w:w="5315"/>
      </w:tblGrid>
      <w:tr>
        <w:trPr>
          <w:trHeight w:val="875" w:hRule="atLeast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Полное название программы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Общеобразовательная общеразвивающая программа «разноцветная программа» лагеря дневного пребывания «Радуга»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601" w:hRule="atLeast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Цель программы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  <w:lang w:eastAsia="ru-RU"/>
              </w:rPr>
              <w:t xml:space="preserve">Цель: организация отдыха и развития творческого потенциала учащихся школы в летний период </w:t>
            </w:r>
            <w:r>
              <w:rPr>
                <w:rFonts w:eastAsia="+mn-ea" w:cs="Times New Roman" w:ascii="Times New Roman" w:hAnsi="Times New Roman"/>
                <w:color w:val="000000"/>
                <w:kern w:val="2"/>
                <w:sz w:val="24"/>
                <w:szCs w:val="24"/>
                <w:lang w:eastAsia="ru-RU"/>
              </w:rPr>
              <w:t xml:space="preserve"> через  включение их в коллективную, творческую, общественно полезную деятельность</w:t>
            </w:r>
          </w:p>
        </w:tc>
      </w:tr>
      <w:tr>
        <w:trPr>
          <w:trHeight w:val="510" w:hRule="atLeast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Направление деятельности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hanging="0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kern w:val="2"/>
                <w:sz w:val="24"/>
                <w:szCs w:val="24"/>
                <w:lang w:eastAsia="ru-RU"/>
              </w:rPr>
              <w:t>художественное</w:t>
            </w:r>
          </w:p>
        </w:tc>
      </w:tr>
      <w:tr>
        <w:trPr>
          <w:trHeight w:val="2209" w:hRule="atLeast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Содержание программы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Программа по своей направленности является комплексной, предусматривает   разноплановую деятельность детей, объединяет различные направления оздоровления, отдыха и воспитания в условиях оздоровительного лагеря.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Программа в сфере организации отдыха детей включает реализацию программы общероссийского общественно-государственного движения детей и молодёжи «Движение первых Программа реализуется в одной смене.</w:t>
            </w:r>
          </w:p>
        </w:tc>
      </w:tr>
      <w:tr>
        <w:trPr>
          <w:trHeight w:val="633" w:hRule="atLeast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5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Автор программы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Пахарь В.В.зам директора по ВР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1252" w:hRule="atLeast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Образовательное учреждение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Муниципальное общеобразовательное бюджетное  учреждение «Сузановская СОШ» с.Сузаново Новосергиевского района Оренбургской области</w:t>
            </w:r>
          </w:p>
        </w:tc>
      </w:tr>
      <w:tr>
        <w:trPr>
          <w:trHeight w:val="966" w:hRule="atLeast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Адрес, телефон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461235, с. Сузаново, ул.Молочная, 28;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Рабочий телефон –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shd w:fill="FFFFFF" w:val="clear"/>
                <w:lang w:eastAsia="ru-RU"/>
              </w:rPr>
              <w:t>97- 7 -03</w:t>
            </w:r>
          </w:p>
        </w:tc>
      </w:tr>
      <w:tr>
        <w:trPr>
          <w:trHeight w:val="618" w:hRule="atLeast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Место реализации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Лагерь дневного пребывания МОБУ «Сузановская СОШ»</w:t>
            </w:r>
          </w:p>
        </w:tc>
      </w:tr>
      <w:tr>
        <w:trPr>
          <w:trHeight w:val="1266" w:hRule="atLeast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Количество детей в смене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количество потоков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возраст учащихся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 смена: 30 человек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учащиеся с 7 лет до 13 лет</w:t>
            </w:r>
          </w:p>
        </w:tc>
      </w:tr>
      <w:tr>
        <w:trPr>
          <w:trHeight w:val="618" w:hRule="atLeast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Сроки проведения</w:t>
            </w:r>
          </w:p>
        </w:tc>
        <w:tc>
          <w:tcPr>
            <w:tcW w:w="5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 смена: 01.06.24г. – 26.06.24г.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color w:val="C9211E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C9211E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spacing w:lineRule="auto" w:line="360" w:before="0" w:after="200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widowControl w:val="false"/>
        <w:spacing w:lineRule="auto" w:line="276" w:before="0" w:after="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widowControl w:val="false"/>
        <w:spacing w:lineRule="auto" w:line="276" w:before="0" w:after="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widowControl w:val="false"/>
        <w:spacing w:lineRule="auto" w:line="276" w:before="0" w:after="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widowControl w:val="false"/>
        <w:spacing w:lineRule="auto" w:line="276" w:before="0" w:after="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widowControl w:val="false"/>
        <w:spacing w:lineRule="auto" w:line="276" w:before="0" w:after="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widowControl w:val="false"/>
        <w:spacing w:lineRule="auto" w:line="276" w:before="0" w:after="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widowControl w:val="false"/>
        <w:spacing w:lineRule="auto" w:line="276" w:before="0" w:after="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Пояснительная записка</w:t>
      </w:r>
    </w:p>
    <w:p>
      <w:pPr>
        <w:pStyle w:val="Normal"/>
        <w:widowControl w:val="false"/>
        <w:spacing w:lineRule="auto" w:line="276" w:before="0" w:after="0"/>
        <w:ind w:firstLine="54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Одним из факторов, определяющих качество и результативность лагерной смены, является её программное обеспечение. Важность программы для всех участников образовательно-воспитательного процесса определяется тем, что в ней перечислены и обоснованы структурные элементы, которые определяют содержание и механизм реализации, целевые установки и результативность, ключевые мероприятия смены. </w:t>
      </w:r>
    </w:p>
    <w:p>
      <w:pPr>
        <w:pStyle w:val="Normal"/>
        <w:widowControl w:val="false"/>
        <w:spacing w:lineRule="auto" w:line="276" w:before="0" w:after="0"/>
        <w:ind w:firstLine="54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Это важно для родителей, заказчиков услуг, так как они понимают, чем более организована и целенаправленна деятельность педагогического коллектива, тем более результативна она в плане образования и оздоровления ребенка. Захватывающий сюжет игровой модели смены, продуманная система стимулирования и правильно организованная работа органов самоуправления делают жизнь детей, непосредственных участников смены, насыщенной интересными и значимыми событиями. </w:t>
      </w:r>
    </w:p>
    <w:p>
      <w:pPr>
        <w:pStyle w:val="Normal"/>
        <w:widowControl w:val="false"/>
        <w:spacing w:lineRule="auto" w:line="276" w:before="0" w:after="0"/>
        <w:ind w:firstLine="54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 настоящее время не существует жестких требований к составлению программ детских лагерей, закрепленных каким-либо нормативным актом. Однако в каждом регионе разработаны методические рекомендации по их составлению. Это дает возможность авторам самостоятельно и творчески решать задачи программирования, опираясь на собственный опыт, с учетом ресурсов, социальных запросов родителей и интересов детей.</w:t>
      </w:r>
    </w:p>
    <w:p>
      <w:pPr>
        <w:pStyle w:val="Normal"/>
        <w:widowControl w:val="false"/>
        <w:spacing w:lineRule="auto" w:line="276" w:before="0" w:after="0"/>
        <w:ind w:firstLine="54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Ориентиром для создания программы должны стать следующие документы: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left="1069" w:hanging="36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Конституцией Российской Федерации (принята всенародным голосованием 12.12.1993, с изменениями, одобренными в ходе общероссийского голосования 01.07.2020);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Конвенция о правах ребёнка (одобрена Генеральной Ассамблеей ООН 20.11.1989) (ратифицирована для СССР 15.09.1990);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Федеральный закон от 29.12.2012 №273-ФЗ  «Об образовании»;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Федеральный закон «Об основах охраны здоровья граждан в Российской Федерации» от 21.11.2011 №323-ФЗ;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Федеральный закон от 24.07.1998 №124-ФЗ «Об основных гарантиях прав ребёнка в Российской Федерации»;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Федеральный закон от 29.12.2010 №436-ФЗ «О защите детей от информации, причиняющей вред их здоровью и развитию»;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Федеральный закон от 04.12.2007 №329-ФЗ «О физической культуре и спорте в Российской Федерации»;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Указ Президента РФ от 9 ноября 2022 г. № 809 «Об утверждении Основ государственной политики по сохранению и укреплению традиционных российских духовно-нравственных ценностей»;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Указом Президента Российской Федерации от 21.07.2020 № 474 «О национальных целях развития Российской Федерации на период до 2030 года».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Планом основных мероприятий, проводимых в рамках Десятилетия детства, на период до 2027 года (утвержден распоряжением Правительства Российской Федерации от 23.01.2021 № 122-р);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Государственной программой Российской Федерации «Развитие образования» (утверждена Постановлением Правительства Российской Федерации от 26. 12.2017 № 1642);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Федеральным проектом «Успех каждого ребенка» (утвержден президиумом Совета при Президенте РФ по стратегическому развитию и национальным проектам, протокол от 24.12.2018 № 16.)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Постановление Главного государственного санитарного врача Российской Федерации  «Об утверждении санитарных правил СП 2.4.3648-20 "Санитарно-эпидемиологические требования к организациям воспитания и обучения, отдыха и оздоровления детей и молодежи";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Национальный стандарт Российской Федерации ГОСТ Р 52887-2007 «Услуги детям в учреждениях отдыха и оздоровления»;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Стратегия развития воспитания в Российской Федерации на период до 2025 года (Утверждена распоряжением Правительства Российской Федерации от 29 мая 2015 г. N 996-р);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93" w:leader="none"/>
        </w:tabs>
        <w:spacing w:lineRule="auto" w:line="276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Примерная рабочая программа воспитания для организаций отдыха етей и их оздоровления (подготовлена ФГБОУ «Всероссийский детский центр «Смена» на основе Примерной рабочей программы воспитания для общеобразовательных организаций, разработанной Федеральным государственным бюджетным научным учреждением «Институт изучения детства, семьи и воспитания Российской академии образования».</w:t>
      </w:r>
    </w:p>
    <w:p>
      <w:pPr>
        <w:pStyle w:val="Normal"/>
        <w:suppressAutoHyphens w:val="true"/>
        <w:spacing w:lineRule="auto" w:line="240" w:before="0" w:after="0"/>
        <w:ind w:left="720" w:hanging="0"/>
        <w:contextualSpacing/>
        <w:jc w:val="both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                                    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 xml:space="preserve">     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1.1 Актуальность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Лето – наилучшая пора для общения с природой, постоянная смена впечатлений, встреча с неизвестными, подчас экзотическими уголками природы, здоровье. Это время, когда дети имеют возможность снять психологическое напряжение, накопившееся за год, внимательно посмотреть вокруг себя и увидеть, что удивительное – рядом.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Разработка данной программы организации каникулярного отдыха, оздоровления и занятости детей была обусловлена: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- актуальностью задач современного воспитания;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повышением спроса родителей и детей на организованный и содержательный отдых школьников в условиях лагеря дневного пребывания;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- поддержанием здоровья и формированием культуры здорового образа жизни детей средствами здоровьесберегающих технологий;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- созданием условий для самореализации детей в различных видах деятельности, сопровождении групповых и индивидуальных воспитательных траекторий;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- обеспечением преемственности в содержании работы лагеря и деятельностью детей в учебное время;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- модернизацией старых форм воспитательной работы и введением новых;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- необходимостью использования богатого творческого потенциала подростков и педагогов в реализации поставленных целей и задач. Предлагаемая программа предназначена для работы с детьми и подростками в условиях лагеря дневного пребывания.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1.2 Отличительные особенности программы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Анализируя программы разных лагерей, сделан следующий вывод: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В лагере «Дельфин» физкультурно-спортивной  направленности основная деятельность направлена на популяризацию преимущества здорового образа жизни, повышения спортивного мастерства.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В лагере «Светлый» туристско-краеведческой направленности основной уклон идет на изучение краеведческого материала через проектно-исследовательскую деятельность.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В данных лагерях нет мероприятий, направленных на развитие творческих способностей.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 xml:space="preserve">В нашем лагере основная деятельность направлена на развитие у детей творческих способностей.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В этом и заключается отличительная особенность нашей программы от других программ.</w:t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>1.3 Направленность программы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>Направленность программы – художественная, т.к. основное содержание деятельности творческая работа, конкурсы, викторины и т.д.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 xml:space="preserve"> </w:t>
      </w:r>
      <w:r>
        <w:rPr>
          <w:rFonts w:eastAsia="Calibri" w:cs="Times New Roman" w:ascii="Times New Roman" w:hAnsi="Times New Roman"/>
          <w:sz w:val="24"/>
          <w:szCs w:val="24"/>
        </w:rPr>
        <w:t>Содержание деятельности: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  <w:t xml:space="preserve"> </w:t>
      </w:r>
      <w:r>
        <w:rPr>
          <w:rFonts w:eastAsia="Symbol" w:cs="Symbol" w:ascii="Symbol" w:hAnsi="Symbol"/>
          <w:sz w:val="24"/>
          <w:szCs w:val="24"/>
        </w:rPr>
        <w:t></w:t>
      </w:r>
      <w:r>
        <w:rPr>
          <w:rFonts w:eastAsia="Calibri" w:cs="Times New Roman" w:ascii="Times New Roman" w:hAnsi="Times New Roman"/>
          <w:sz w:val="24"/>
          <w:szCs w:val="24"/>
        </w:rPr>
        <w:t xml:space="preserve"> </w:t>
      </w:r>
      <w:r>
        <w:rPr>
          <w:rFonts w:eastAsia="Calibri" w:cs="Times New Roman" w:ascii="Times New Roman" w:hAnsi="Times New Roman"/>
          <w:sz w:val="24"/>
          <w:szCs w:val="24"/>
        </w:rPr>
        <w:t xml:space="preserve">Конкурсы рисунков.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t></w:t>
      </w:r>
      <w:r>
        <w:rPr>
          <w:rFonts w:eastAsia="Calibri" w:cs="Times New Roman" w:ascii="Times New Roman" w:hAnsi="Times New Roman"/>
          <w:sz w:val="24"/>
          <w:szCs w:val="24"/>
        </w:rPr>
        <w:t xml:space="preserve"> </w:t>
      </w:r>
      <w:r>
        <w:rPr>
          <w:rFonts w:eastAsia="Calibri" w:cs="Times New Roman" w:ascii="Times New Roman" w:hAnsi="Times New Roman"/>
          <w:sz w:val="24"/>
          <w:szCs w:val="24"/>
        </w:rPr>
        <w:t xml:space="preserve">Конкурс отрядной песни.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t></w:t>
      </w:r>
      <w:r>
        <w:rPr>
          <w:rFonts w:eastAsia="Calibri" w:cs="Times New Roman" w:ascii="Times New Roman" w:hAnsi="Times New Roman"/>
          <w:sz w:val="24"/>
          <w:szCs w:val="24"/>
        </w:rPr>
        <w:t xml:space="preserve"> </w:t>
      </w:r>
      <w:r>
        <w:rPr>
          <w:rFonts w:eastAsia="Calibri" w:cs="Times New Roman" w:ascii="Times New Roman" w:hAnsi="Times New Roman"/>
          <w:sz w:val="24"/>
          <w:szCs w:val="24"/>
        </w:rPr>
        <w:t xml:space="preserve">Конкурс отрядной газеты.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t></w:t>
      </w:r>
      <w:r>
        <w:rPr>
          <w:rFonts w:eastAsia="Calibri" w:cs="Times New Roman" w:ascii="Times New Roman" w:hAnsi="Times New Roman"/>
          <w:sz w:val="24"/>
          <w:szCs w:val="24"/>
        </w:rPr>
        <w:t xml:space="preserve"> </w:t>
      </w:r>
      <w:r>
        <w:rPr>
          <w:rFonts w:eastAsia="Calibri" w:cs="Times New Roman" w:ascii="Times New Roman" w:hAnsi="Times New Roman"/>
          <w:sz w:val="24"/>
          <w:szCs w:val="24"/>
        </w:rPr>
        <w:t xml:space="preserve">Творческие конкурсы.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t></w:t>
      </w:r>
      <w:r>
        <w:rPr>
          <w:rFonts w:eastAsia="Calibri" w:cs="Times New Roman" w:ascii="Times New Roman" w:hAnsi="Times New Roman"/>
          <w:sz w:val="24"/>
          <w:szCs w:val="24"/>
        </w:rPr>
        <w:t xml:space="preserve"> </w:t>
      </w:r>
      <w:r>
        <w:rPr>
          <w:rFonts w:eastAsia="Calibri" w:cs="Times New Roman" w:ascii="Times New Roman" w:hAnsi="Times New Roman"/>
          <w:sz w:val="24"/>
          <w:szCs w:val="24"/>
        </w:rPr>
        <w:t xml:space="preserve">Викторина по сказкам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t></w:t>
      </w:r>
      <w:r>
        <w:rPr>
          <w:rFonts w:eastAsia="Calibri" w:cs="Times New Roman" w:ascii="Times New Roman" w:hAnsi="Times New Roman"/>
          <w:sz w:val="24"/>
          <w:szCs w:val="24"/>
        </w:rPr>
        <w:t xml:space="preserve"> </w:t>
      </w:r>
      <w:r>
        <w:rPr>
          <w:rFonts w:eastAsia="Calibri" w:cs="Times New Roman" w:ascii="Times New Roman" w:hAnsi="Times New Roman"/>
          <w:sz w:val="24"/>
          <w:szCs w:val="24"/>
        </w:rPr>
        <w:t xml:space="preserve">Посещение СДК, библиотеки.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1.4 Адресат программы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Программа рассчитана на детский коллектив общей численностью не более 30 человека в возрасте 7 - 13 лет.  Продолжительность смены - 21 день.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1.5 Цель и задачи программы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bCs/>
          <w:color w:val="FF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i/>
          <w:sz w:val="24"/>
          <w:szCs w:val="24"/>
          <w:lang w:eastAsia="ru-RU"/>
        </w:rPr>
        <w:t>Цель программы</w:t>
      </w: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 xml:space="preserve"> -создание условий для личностного и творческого развития, самоопределения и социализации обучающихся через занятия декоративно-прикладным искусством, творческими конкурсами.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Задачи программы:</w:t>
      </w:r>
    </w:p>
    <w:p>
      <w:pPr>
        <w:pStyle w:val="ListParagraph"/>
        <w:numPr>
          <w:ilvl w:val="0"/>
          <w:numId w:val="5"/>
        </w:numPr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Развитие лидерского потенциала</w:t>
      </w:r>
    </w:p>
    <w:p>
      <w:pPr>
        <w:pStyle w:val="ListParagraph"/>
        <w:numPr>
          <w:ilvl w:val="0"/>
          <w:numId w:val="5"/>
        </w:numPr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 xml:space="preserve">Формирование и развитие дополнительных практических знаний и навыков в творчестве, спорте и т.д. </w:t>
      </w:r>
    </w:p>
    <w:p>
      <w:pPr>
        <w:pStyle w:val="ListParagraph"/>
        <w:numPr>
          <w:ilvl w:val="0"/>
          <w:numId w:val="5"/>
        </w:numPr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Включение каждого ребенка в творческую, обучающую, развивающую коллективную деятельность</w:t>
      </w:r>
    </w:p>
    <w:p>
      <w:pPr>
        <w:pStyle w:val="ListParagraph"/>
        <w:numPr>
          <w:ilvl w:val="0"/>
          <w:numId w:val="5"/>
        </w:numPr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Развитие творческих способностей, выявление и развитие талантов</w:t>
      </w:r>
    </w:p>
    <w:p>
      <w:pPr>
        <w:pStyle w:val="ListParagraph"/>
        <w:numPr>
          <w:ilvl w:val="0"/>
          <w:numId w:val="5"/>
        </w:numPr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Увлечение детей полезным делом, способствующим снятию психофизической напряженности</w:t>
      </w:r>
    </w:p>
    <w:p>
      <w:pPr>
        <w:pStyle w:val="ListParagraph"/>
        <w:numPr>
          <w:ilvl w:val="0"/>
          <w:numId w:val="5"/>
        </w:numPr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Формирование позитивного отношения к здоровому образу жизнипутем привлечения к физическим занятиям и спорту</w:t>
      </w:r>
    </w:p>
    <w:p>
      <w:pPr>
        <w:pStyle w:val="ListParagraph"/>
        <w:numPr>
          <w:ilvl w:val="0"/>
          <w:numId w:val="5"/>
        </w:numPr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Организовать деятельность, направленную на демонстрацию детьми творческих знаний и умений.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7.Предоставлять ребенку возможность для самореализации на индивидуальном личностном потенциале.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1.6 Ожидаемые результаты</w:t>
      </w:r>
    </w:p>
    <w:p>
      <w:pPr>
        <w:pStyle w:val="Normal"/>
        <w:suppressAutoHyphens w:val="true"/>
        <w:spacing w:lineRule="auto" w:line="240" w:before="0" w:after="0"/>
        <w:contextualSpacing/>
        <w:rPr>
          <w:rFonts w:ascii="Times New Roman" w:hAnsi="Times New Roman" w:eastAsia="Times New Roman" w:cs="Times New Roman"/>
          <w:sz w:val="24"/>
          <w:szCs w:val="24"/>
          <w:u w:val="single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u w:val="single"/>
          <w:lang w:eastAsia="ru-RU"/>
        </w:rPr>
        <w:t>Для детей:</w:t>
      </w:r>
    </w:p>
    <w:p>
      <w:pPr>
        <w:pStyle w:val="Normal"/>
        <w:suppressAutoHyphens w:val="true"/>
        <w:spacing w:lineRule="auto" w:line="240" w:before="0" w:after="0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-отдых и досуг</w:t>
      </w:r>
    </w:p>
    <w:p>
      <w:pPr>
        <w:pStyle w:val="Normal"/>
        <w:suppressAutoHyphens w:val="true"/>
        <w:spacing w:lineRule="auto" w:line="240" w:before="0" w:after="0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личностный рост ребенка и его самореализация в творческой деятельности</w:t>
      </w:r>
    </w:p>
    <w:p>
      <w:pPr>
        <w:pStyle w:val="Normal"/>
        <w:suppressAutoHyphens w:val="true"/>
        <w:spacing w:lineRule="auto" w:line="240" w:before="0" w:after="0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развитие творческого потенциала</w:t>
      </w:r>
    </w:p>
    <w:p>
      <w:pPr>
        <w:pStyle w:val="Normal"/>
        <w:suppressAutoHyphens w:val="true"/>
        <w:spacing w:lineRule="auto" w:line="240" w:before="0" w:after="0"/>
        <w:contextualSpacing/>
        <w:rPr>
          <w:rFonts w:ascii="Times New Roman" w:hAnsi="Times New Roman" w:eastAsia="Times New Roman" w:cs="Times New Roman"/>
          <w:sz w:val="24"/>
          <w:szCs w:val="24"/>
          <w:u w:val="single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u w:val="single"/>
          <w:lang w:eastAsia="ru-RU"/>
        </w:rPr>
        <w:t>Для родителей:</w:t>
      </w:r>
    </w:p>
    <w:p>
      <w:pPr>
        <w:pStyle w:val="Normal"/>
        <w:suppressAutoHyphens w:val="true"/>
        <w:spacing w:lineRule="auto" w:line="240" w:before="0" w:after="0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удовлетворенность родителей летним отдыхом детей</w:t>
      </w:r>
    </w:p>
    <w:p>
      <w:pPr>
        <w:pStyle w:val="Normal"/>
        <w:suppressAutoHyphens w:val="true"/>
        <w:spacing w:lineRule="auto" w:line="240" w:before="0" w:after="0"/>
        <w:contextualSpacing/>
        <w:rPr>
          <w:rFonts w:ascii="Times New Roman" w:hAnsi="Times New Roman" w:eastAsia="Times New Roman" w:cs="Times New Roman"/>
          <w:sz w:val="24"/>
          <w:szCs w:val="24"/>
          <w:u w:val="single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u w:val="single"/>
          <w:lang w:eastAsia="ru-RU"/>
        </w:rPr>
        <w:t>Для педагогов:</w:t>
      </w:r>
    </w:p>
    <w:p>
      <w:pPr>
        <w:pStyle w:val="Normal"/>
        <w:suppressAutoHyphens w:val="true"/>
        <w:spacing w:lineRule="auto" w:line="240" w:before="0" w:after="0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пополнение методической копилки</w:t>
      </w:r>
    </w:p>
    <w:p>
      <w:pPr>
        <w:pStyle w:val="Normal"/>
        <w:suppressAutoHyphens w:val="true"/>
        <w:spacing w:lineRule="auto" w:line="240" w:before="0" w:after="0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создание новой медиатеки</w:t>
      </w:r>
    </w:p>
    <w:p>
      <w:pPr>
        <w:pStyle w:val="Normal"/>
        <w:suppressAutoHyphens w:val="true"/>
        <w:spacing w:lineRule="auto" w:line="240" w:before="0" w:after="0"/>
        <w:contextualSpacing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1.7 Принципы реализации программы</w:t>
      </w:r>
    </w:p>
    <w:p>
      <w:pPr>
        <w:pStyle w:val="NormalWeb"/>
        <w:shd w:val="clear" w:color="auto" w:fill="FFFFFF"/>
        <w:spacing w:before="280" w:after="280"/>
        <w:jc w:val="both"/>
        <w:rPr>
          <w:color w:val="000000"/>
        </w:rPr>
      </w:pPr>
      <w:r>
        <w:rPr>
          <w:color w:val="000000"/>
        </w:rPr>
        <w:t>Программа летнего оздоровительного лагеря с дневным пребывание детей опирается на следующие принципы: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</w:t>
        <w:tab/>
        <w:t>принцип гуманистической направленности. Каждый ребенок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имеет право на признание его как человеческой личности, уважение его достоинства, защиту его человеческих прав, свободное развитие;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</w:t>
        <w:tab/>
        <w:t>принцип ценностного единства и совместности. Единство ценностей и смыслов воспитания, разделяемых всеми участниками образовательных отношений, содействие, сотворчество и сопереживание, взаимопонимание и взаимное уважение;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</w:t>
        <w:tab/>
        <w:t>принцип культуросообразности. Воспитание основывается на культуре и традициях России, включая культурные особенности региона;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</w:t>
        <w:tab/>
        <w:t>принцип следования нравственному примеру. Пример, как метод воспитания, позволяет расширить нравственный опыт ребенка, побудить его к открытому внутреннему диалогу, пробудить в нем нравственную рефлексию, обеспечить возможность выбора при построении собственной системы ценностных отношений, продемонстрировать ребенку реальную возможность следования идеалу в жизни;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</w:t>
        <w:tab/>
        <w:t>принцип безопасной жизнедеятельности. Защищенность важных интересов личности от внутренних и внешних угроз, воспитание через призму безопасности и безопасного поведения;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</w:t>
        <w:tab/>
        <w:t>принцип совместной деятельности ребенка и взрослого. Значимость совместной деятельности взрослого и ребенка на основе приобщения к культурным ценностям и их освоения;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1.8 Технологии воспитательной деятельности</w:t>
      </w:r>
    </w:p>
    <w:p>
      <w:pPr>
        <w:pStyle w:val="Normal"/>
        <w:numPr>
          <w:ilvl w:val="0"/>
          <w:numId w:val="2"/>
        </w:numPr>
        <w:spacing w:lineRule="auto" w:line="276" w:before="0" w:after="0"/>
        <w:ind w:left="0" w:firstLine="326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Использование в лагере дневного пребывания </w:t>
      </w: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 xml:space="preserve">здоровьесберегающих технологий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предполагает формирование навыков здорового образа жизни, культуры здоровья, через спортивно-оздоровительные мероприятия на свежем воздухе, просветительские беседы, встречи с мед.работником (Бузаевой Н.Ф.), учителем физкультуры (Пахарь В.А.) </w:t>
      </w:r>
    </w:p>
    <w:p>
      <w:pPr>
        <w:pStyle w:val="Normal"/>
        <w:numPr>
          <w:ilvl w:val="0"/>
          <w:numId w:val="2"/>
        </w:numPr>
        <w:spacing w:lineRule="auto" w:line="276" w:before="0" w:after="0"/>
        <w:ind w:left="0"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 xml:space="preserve">Технология коллективной творческой деятельности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одна из основных в реализации программы. Вся деятельность внутри отряда – коллективная, от принятия решения до реализации задумок. Использование педагогическим коллективом данной технологии  способствует решению задачи воспитания общественно-активной личности. </w:t>
      </w:r>
    </w:p>
    <w:p>
      <w:pPr>
        <w:pStyle w:val="Normal"/>
        <w:numPr>
          <w:ilvl w:val="0"/>
          <w:numId w:val="2"/>
        </w:numPr>
        <w:spacing w:lineRule="auto" w:line="276" w:before="0" w:after="0"/>
        <w:ind w:left="0" w:firstLine="326"/>
        <w:contextualSpacing/>
        <w:jc w:val="both"/>
        <w:rPr>
          <w:rFonts w:ascii="Times New Roman" w:hAnsi="Times New Roman" w:eastAsia="Times New Roman" w:cs="Times New Roman"/>
          <w:sz w:val="24"/>
          <w:szCs w:val="24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 xml:space="preserve">Игровые технологии </w:t>
      </w:r>
      <w:r>
        <w:rPr>
          <w:rFonts w:eastAsia="Times New Roman" w:cs="Times New Roman" w:ascii="Times New Roman" w:hAnsi="Times New Roman"/>
          <w:sz w:val="24"/>
          <w:szCs w:val="24"/>
          <w:shd w:fill="FFFFFF" w:val="clear"/>
          <w:lang w:eastAsia="ru-RU"/>
        </w:rPr>
        <w:t>основаны на активизации и интенсификации деятельности детей.</w:t>
      </w:r>
    </w:p>
    <w:p>
      <w:pPr>
        <w:pStyle w:val="Normal"/>
        <w:spacing w:lineRule="auto" w:line="276" w:before="0" w:after="0"/>
        <w:ind w:firstLine="72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shd w:fill="FFFFFF" w:val="clear"/>
          <w:lang w:eastAsia="ru-RU"/>
        </w:rPr>
        <w:t xml:space="preserve">Игра как вид деятельности в условиях ситуаций, направленных на воссоздание и усвоение общественного опыта, в котором складывается и совершенствуется самоуправление поведением, обладает огромных потенциалом для </w:t>
      </w:r>
      <w:r>
        <w:rPr>
          <w:rFonts w:eastAsia="Times New Roman" w:cs="Times New Roman" w:ascii="Times New Roman" w:hAnsi="Times New Roman"/>
          <w:sz w:val="24"/>
          <w:szCs w:val="24"/>
          <w:shd w:fill="FFFFFF" w:val="clear"/>
          <w:lang w:eastAsia="ru-RU"/>
        </w:rPr>
        <w:t xml:space="preserve">активизации и интенсификации жизнедеятельности в ДОЛ.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1.9 Методы реализации программы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Основными методами организации деятельности являются: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метод игры (игры отбираются воспитателями в соответствии с поставленной целью);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методы театрализации (реализуется через костюмирование, обряды, ритуалы);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методы состязательности (распространяется на все сферы творческой деятельности);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метод коллективной творческой деятельности (КТД);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психологические услуги.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Психологические услуги предоставляются в следующих формах: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проведение воспитательно-профилактической работы с детьми в целях предотвращения или устранения негативных психологических факторов, ухудшающих их психическое здоровье;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- беседы с детьми по налаживанию и поддерживанию их межличностных взаимоотношений.   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76" w:before="0" w:after="0"/>
        <w:ind w:firstLine="546"/>
        <w:jc w:val="both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2.Содержание программы</w:t>
      </w:r>
    </w:p>
    <w:p>
      <w:pPr>
        <w:pStyle w:val="Normal"/>
        <w:spacing w:lineRule="auto" w:line="276" w:before="0" w:after="0"/>
        <w:ind w:firstLine="546"/>
        <w:jc w:val="both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2.1 Этапы реализации программы</w:t>
      </w:r>
    </w:p>
    <w:p>
      <w:pPr>
        <w:pStyle w:val="Normal"/>
        <w:widowControl w:val="false"/>
        <w:tabs>
          <w:tab w:val="clear" w:pos="708"/>
          <w:tab w:val="left" w:pos="7243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I этап.</w:t>
      </w:r>
      <w:r>
        <w:rPr>
          <w:rFonts w:eastAsia="Times New Roman" w:cs="Times New Roman" w:ascii="Times New Roman" w:hAnsi="Times New Roman"/>
          <w:spacing w:val="69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Подготовительный</w:t>
      </w:r>
      <w:r>
        <w:rPr>
          <w:rFonts w:eastAsia="Times New Roman" w:cs="Times New Roman" w:ascii="Times New Roman" w:hAnsi="Times New Roman"/>
          <w:spacing w:val="-7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– апрель</w:t>
      </w:r>
    </w:p>
    <w:p>
      <w:pPr>
        <w:pStyle w:val="Normal"/>
        <w:widowControl w:val="false"/>
        <w:tabs>
          <w:tab w:val="clear" w:pos="708"/>
          <w:tab w:val="left" w:pos="4848" w:leader="none"/>
          <w:tab w:val="left" w:pos="6003" w:leader="none"/>
          <w:tab w:val="left" w:pos="7014" w:leader="none"/>
          <w:tab w:val="left" w:pos="8591" w:leader="none"/>
          <w:tab w:val="left" w:pos="10163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Этот</w:t>
      </w:r>
      <w:r>
        <w:rPr>
          <w:rFonts w:eastAsia="Times New Roman" w:cs="Times New Roman" w:ascii="Times New Roman" w:hAnsi="Times New Roman"/>
          <w:spacing w:val="2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этап</w:t>
      </w:r>
      <w:r>
        <w:rPr>
          <w:rFonts w:eastAsia="Times New Roman" w:cs="Times New Roman" w:ascii="Times New Roman" w:hAnsi="Times New Roman"/>
          <w:spacing w:val="27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характеризуется</w:t>
      </w:r>
      <w:r>
        <w:rPr>
          <w:rFonts w:eastAsia="Times New Roman" w:cs="Times New Roman" w:ascii="Times New Roman" w:hAnsi="Times New Roman"/>
          <w:spacing w:val="24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тем,</w:t>
      </w:r>
      <w:r>
        <w:rPr>
          <w:rFonts w:eastAsia="Times New Roman" w:cs="Times New Roman" w:ascii="Times New Roman" w:hAnsi="Times New Roman"/>
          <w:spacing w:val="28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что</w:t>
      </w:r>
      <w:r>
        <w:rPr>
          <w:rFonts w:eastAsia="Times New Roman" w:cs="Times New Roman" w:ascii="Times New Roman" w:hAnsi="Times New Roman"/>
          <w:spacing w:val="20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за</w:t>
      </w:r>
      <w:r>
        <w:rPr>
          <w:rFonts w:eastAsia="Times New Roman" w:cs="Times New Roman" w:ascii="Times New Roman" w:hAnsi="Times New Roman"/>
          <w:spacing w:val="2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2</w:t>
      </w:r>
      <w:r>
        <w:rPr>
          <w:rFonts w:eastAsia="Times New Roman" w:cs="Times New Roman" w:ascii="Times New Roman" w:hAnsi="Times New Roman"/>
          <w:spacing w:val="29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месяца</w:t>
      </w:r>
      <w:r>
        <w:rPr>
          <w:rFonts w:eastAsia="Times New Roman" w:cs="Times New Roman" w:ascii="Times New Roman" w:hAnsi="Times New Roman"/>
          <w:spacing w:val="28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до</w:t>
      </w:r>
      <w:r>
        <w:rPr>
          <w:rFonts w:eastAsia="Times New Roman" w:cs="Times New Roman" w:ascii="Times New Roman" w:hAnsi="Times New Roman"/>
          <w:spacing w:val="2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открытия пришкольного лагеря начинается подготовка к летнему</w:t>
      </w:r>
      <w:r>
        <w:rPr>
          <w:rFonts w:eastAsia="Times New Roman" w:cs="Times New Roman" w:ascii="Times New Roman" w:hAnsi="Times New Roman"/>
          <w:spacing w:val="-7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сезону.</w:t>
      </w:r>
    </w:p>
    <w:p>
      <w:pPr>
        <w:pStyle w:val="Normal"/>
        <w:widowControl w:val="false"/>
        <w:tabs>
          <w:tab w:val="clear" w:pos="708"/>
          <w:tab w:val="left" w:pos="4848" w:leader="none"/>
          <w:tab w:val="left" w:pos="6003" w:leader="none"/>
          <w:tab w:val="left" w:pos="7014" w:leader="none"/>
          <w:tab w:val="left" w:pos="8591" w:leader="none"/>
          <w:tab w:val="left" w:pos="10163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pacing w:val="-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Деятельностью</w:t>
      </w:r>
      <w:r>
        <w:rPr>
          <w:rFonts w:eastAsia="Times New Roman" w:cs="Times New Roman" w:ascii="Times New Roman" w:hAnsi="Times New Roman"/>
          <w:spacing w:val="-1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этого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этапа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является:</w:t>
      </w:r>
    </w:p>
    <w:p>
      <w:pPr>
        <w:pStyle w:val="Normal"/>
        <w:widowControl w:val="false"/>
        <w:tabs>
          <w:tab w:val="clear" w:pos="708"/>
          <w:tab w:val="left" w:pos="2847" w:leader="none"/>
          <w:tab w:val="left" w:pos="4385" w:leader="none"/>
          <w:tab w:val="left" w:pos="5056" w:leader="none"/>
          <w:tab w:val="left" w:pos="6508" w:leader="none"/>
          <w:tab w:val="left" w:pos="6887" w:leader="none"/>
          <w:tab w:val="left" w:pos="8559" w:leader="none"/>
          <w:tab w:val="left" w:pos="10008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-проведение совещаний при директоре и заместителе директора  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по </w:t>
      </w:r>
      <w:r>
        <w:rPr>
          <w:rFonts w:eastAsia="Times New Roman" w:cs="Times New Roman" w:ascii="Times New Roman" w:hAnsi="Times New Roman"/>
          <w:spacing w:val="-67"/>
          <w:sz w:val="24"/>
          <w:szCs w:val="24"/>
        </w:rPr>
        <w:t xml:space="preserve">       </w:t>
      </w:r>
      <w:r>
        <w:rPr>
          <w:rFonts w:eastAsia="Times New Roman" w:cs="Times New Roman" w:ascii="Times New Roman" w:hAnsi="Times New Roman"/>
          <w:sz w:val="24"/>
          <w:szCs w:val="24"/>
        </w:rPr>
        <w:t>воспитательной</w:t>
      </w:r>
      <w:r>
        <w:rPr>
          <w:rFonts w:eastAsia="Times New Roman" w:cs="Times New Roman" w:ascii="Times New Roman" w:hAnsi="Times New Roman"/>
          <w:spacing w:val="-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работе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по</w:t>
      </w:r>
      <w:r>
        <w:rPr>
          <w:rFonts w:eastAsia="Times New Roman" w:cs="Times New Roman" w:ascii="Times New Roman" w:hAnsi="Times New Roman"/>
          <w:spacing w:val="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подготовке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школы</w:t>
      </w:r>
      <w:r>
        <w:rPr>
          <w:rFonts w:eastAsia="Times New Roman" w:cs="Times New Roman" w:ascii="Times New Roman" w:hAnsi="Times New Roman"/>
          <w:spacing w:val="-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к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летнему</w:t>
      </w:r>
      <w:r>
        <w:rPr>
          <w:rFonts w:eastAsia="Times New Roman" w:cs="Times New Roman" w:ascii="Times New Roman" w:hAnsi="Times New Roman"/>
          <w:spacing w:val="-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сезону;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-издание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приказа</w:t>
      </w:r>
      <w:r>
        <w:rPr>
          <w:rFonts w:eastAsia="Times New Roman" w:cs="Times New Roman" w:ascii="Times New Roman" w:hAnsi="Times New Roman"/>
          <w:spacing w:val="-5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по</w:t>
      </w:r>
      <w:r>
        <w:rPr>
          <w:rFonts w:eastAsia="Times New Roman" w:cs="Times New Roman" w:ascii="Times New Roman" w:hAnsi="Times New Roman"/>
          <w:spacing w:val="-4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школе о</w:t>
      </w:r>
      <w:r>
        <w:rPr>
          <w:rFonts w:eastAsia="Times New Roman" w:cs="Times New Roman" w:ascii="Times New Roman" w:hAnsi="Times New Roman"/>
          <w:spacing w:val="-5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проведении</w:t>
      </w:r>
      <w:r>
        <w:rPr>
          <w:rFonts w:eastAsia="Times New Roman" w:cs="Times New Roman" w:ascii="Times New Roman" w:hAnsi="Times New Roman"/>
          <w:spacing w:val="-4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летней</w:t>
      </w:r>
      <w:r>
        <w:rPr>
          <w:rFonts w:eastAsia="Times New Roman" w:cs="Times New Roman" w:ascii="Times New Roman" w:hAnsi="Times New Roman"/>
          <w:spacing w:val="-5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кампании;</w:t>
      </w:r>
    </w:p>
    <w:p>
      <w:pPr>
        <w:pStyle w:val="Normal"/>
        <w:widowControl w:val="false"/>
        <w:tabs>
          <w:tab w:val="clear" w:pos="708"/>
          <w:tab w:val="left" w:pos="2756" w:leader="none"/>
          <w:tab w:val="left" w:pos="4314" w:leader="none"/>
          <w:tab w:val="left" w:pos="6121" w:leader="none"/>
          <w:tab w:val="left" w:pos="8066" w:leader="none"/>
          <w:tab w:val="left" w:pos="9192" w:leader="none"/>
          <w:tab w:val="left" w:pos="1017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-разработка программы</w:t>
        <w:tab/>
        <w:t>деятельности</w:t>
        <w:tab/>
        <w:t>пришкольного</w:t>
        <w:tab/>
        <w:t xml:space="preserve"> лагеря с дневным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пребыванием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детей;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-подготовка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методического</w:t>
      </w:r>
      <w:r>
        <w:rPr>
          <w:rFonts w:eastAsia="Times New Roman" w:cs="Times New Roman" w:ascii="Times New Roman" w:hAnsi="Times New Roman"/>
          <w:spacing w:val="-5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материала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для</w:t>
      </w:r>
      <w:r>
        <w:rPr>
          <w:rFonts w:eastAsia="Times New Roman" w:cs="Times New Roman" w:ascii="Times New Roman" w:hAnsi="Times New Roman"/>
          <w:spacing w:val="-5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работников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лагеря;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-отбор кадров для работы в пришкольном  лагере;</w:t>
      </w:r>
      <w:r>
        <w:rPr>
          <w:rFonts w:eastAsia="Times New Roman" w:cs="Times New Roman" w:ascii="Times New Roman" w:hAnsi="Times New Roman"/>
          <w:spacing w:val="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составление</w:t>
      </w:r>
      <w:r>
        <w:rPr>
          <w:rFonts w:eastAsia="Times New Roman" w:cs="Times New Roman" w:ascii="Times New Roman" w:hAnsi="Times New Roman"/>
          <w:spacing w:val="53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необходимой</w:t>
      </w:r>
      <w:r>
        <w:rPr>
          <w:rFonts w:eastAsia="Times New Roman" w:cs="Times New Roman" w:ascii="Times New Roman" w:hAnsi="Times New Roman"/>
          <w:spacing w:val="53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документации</w:t>
      </w:r>
      <w:r>
        <w:rPr>
          <w:rFonts w:eastAsia="Times New Roman" w:cs="Times New Roman" w:ascii="Times New Roman" w:hAnsi="Times New Roman"/>
          <w:spacing w:val="53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для</w:t>
      </w:r>
      <w:r>
        <w:rPr>
          <w:rFonts w:eastAsia="Times New Roman" w:cs="Times New Roman" w:ascii="Times New Roman" w:hAnsi="Times New Roman"/>
          <w:spacing w:val="54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деятельности</w:t>
      </w:r>
      <w:r>
        <w:rPr>
          <w:rFonts w:eastAsia="Times New Roman" w:cs="Times New Roman" w:ascii="Times New Roman" w:hAnsi="Times New Roman"/>
          <w:spacing w:val="5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лагеря</w:t>
      </w:r>
      <w:r>
        <w:rPr>
          <w:rFonts w:eastAsia="Times New Roman" w:cs="Times New Roman" w:ascii="Times New Roman" w:hAnsi="Times New Roman"/>
          <w:spacing w:val="55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(план-</w:t>
      </w:r>
      <w:r>
        <w:rPr>
          <w:rFonts w:eastAsia="Times New Roman" w:cs="Times New Roman" w:ascii="Times New Roman" w:hAnsi="Times New Roman"/>
          <w:spacing w:val="-67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сетка,</w:t>
      </w:r>
      <w:r>
        <w:rPr>
          <w:rFonts w:eastAsia="Times New Roman" w:cs="Times New Roman" w:ascii="Times New Roman" w:hAnsi="Times New Roman"/>
          <w:spacing w:val="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положение,</w:t>
      </w:r>
      <w:r>
        <w:rPr>
          <w:rFonts w:eastAsia="Times New Roman" w:cs="Times New Roman" w:ascii="Times New Roman" w:hAnsi="Times New Roman"/>
          <w:spacing w:val="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должностные</w:t>
      </w:r>
      <w:r>
        <w:rPr>
          <w:rFonts w:eastAsia="Times New Roman" w:cs="Times New Roman" w:ascii="Times New Roman" w:hAnsi="Times New Roman"/>
          <w:spacing w:val="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обязанности,</w:t>
      </w:r>
      <w:r>
        <w:rPr>
          <w:rFonts w:eastAsia="Times New Roman" w:cs="Times New Roman" w:ascii="Times New Roman" w:hAnsi="Times New Roman"/>
          <w:spacing w:val="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инструкции</w:t>
      </w:r>
      <w:r>
        <w:rPr>
          <w:rFonts w:eastAsia="Times New Roman" w:cs="Times New Roman" w:ascii="Times New Roman" w:hAnsi="Times New Roman"/>
          <w:spacing w:val="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т.д.)</w:t>
      </w:r>
    </w:p>
    <w:p>
      <w:pPr>
        <w:pStyle w:val="Normal"/>
        <w:widowControl w:val="false"/>
        <w:tabs>
          <w:tab w:val="clear" w:pos="708"/>
          <w:tab w:val="left" w:pos="4175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iCs/>
          <w:sz w:val="24"/>
          <w:szCs w:val="24"/>
        </w:rPr>
      </w:pPr>
      <w:r>
        <w:rPr>
          <w:rFonts w:eastAsia="Times New Roman" w:cs="Times New Roman" w:ascii="Times New Roman" w:hAnsi="Times New Roman"/>
          <w:bCs/>
          <w:iCs/>
          <w:sz w:val="24"/>
          <w:szCs w:val="24"/>
        </w:rPr>
        <w:t xml:space="preserve">  </w:t>
      </w:r>
      <w:r>
        <w:rPr>
          <w:rFonts w:eastAsia="Times New Roman" w:cs="Times New Roman" w:ascii="Times New Roman" w:hAnsi="Times New Roman"/>
          <w:bCs/>
          <w:iCs/>
          <w:sz w:val="24"/>
          <w:szCs w:val="24"/>
          <w:lang w:val="en-US"/>
        </w:rPr>
        <w:t>II</w:t>
      </w:r>
      <w:r>
        <w:rPr>
          <w:rFonts w:eastAsia="Times New Roman" w:cs="Times New Roman" w:ascii="Times New Roman" w:hAnsi="Times New Roman"/>
          <w:bCs/>
          <w:iCs/>
          <w:sz w:val="24"/>
          <w:szCs w:val="24"/>
        </w:rPr>
        <w:t xml:space="preserve"> этап.</w:t>
      </w:r>
      <w:r>
        <w:rPr>
          <w:rFonts w:eastAsia="Times New Roman" w:cs="Times New Roman" w:ascii="Times New Roman" w:hAnsi="Times New Roman"/>
          <w:bCs/>
          <w:iCs/>
          <w:spacing w:val="-9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bCs/>
          <w:iCs/>
          <w:sz w:val="24"/>
          <w:szCs w:val="24"/>
        </w:rPr>
        <w:t>Организационный</w:t>
      </w:r>
      <w:r>
        <w:rPr>
          <w:rFonts w:eastAsia="Times New Roman" w:cs="Times New Roman" w:ascii="Times New Roman" w:hAnsi="Times New Roman"/>
          <w:bCs/>
          <w:iCs/>
          <w:spacing w:val="-3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bCs/>
          <w:iCs/>
          <w:sz w:val="24"/>
          <w:szCs w:val="24"/>
        </w:rPr>
        <w:t>–</w:t>
      </w:r>
      <w:r>
        <w:rPr>
          <w:rFonts w:eastAsia="Times New Roman" w:cs="Times New Roman" w:ascii="Times New Roman" w:hAnsi="Times New Roman"/>
          <w:bCs/>
          <w:iCs/>
          <w:spacing w:val="-7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bCs/>
          <w:iCs/>
          <w:sz w:val="24"/>
          <w:szCs w:val="24"/>
        </w:rPr>
        <w:t>май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Основной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деятельностью</w:t>
      </w:r>
      <w:r>
        <w:rPr>
          <w:rFonts w:eastAsia="Times New Roman" w:cs="Times New Roman" w:ascii="Times New Roman" w:hAnsi="Times New Roman"/>
          <w:spacing w:val="-5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этого</w:t>
      </w:r>
      <w:r>
        <w:rPr>
          <w:rFonts w:eastAsia="Times New Roman" w:cs="Times New Roman" w:ascii="Times New Roman" w:hAnsi="Times New Roman"/>
          <w:spacing w:val="-5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этапа</w:t>
      </w:r>
      <w:r>
        <w:rPr>
          <w:rFonts w:eastAsia="Times New Roman" w:cs="Times New Roman" w:ascii="Times New Roman" w:hAnsi="Times New Roman"/>
          <w:spacing w:val="-5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является: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-составление списка детей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-прохождение медицинской комиссии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 гигиеническое обучение</w:t>
      </w:r>
    </w:p>
    <w:p>
      <w:pPr>
        <w:pStyle w:val="Normal"/>
        <w:widowControl w:val="false"/>
        <w:tabs>
          <w:tab w:val="clear" w:pos="708"/>
          <w:tab w:val="left" w:pos="4353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iCs/>
          <w:sz w:val="24"/>
          <w:szCs w:val="24"/>
        </w:rPr>
      </w:pPr>
      <w:r>
        <w:rPr>
          <w:rFonts w:eastAsia="Times New Roman" w:cs="Times New Roman" w:ascii="Times New Roman" w:hAnsi="Times New Roman"/>
          <w:bCs/>
          <w:iCs/>
          <w:sz w:val="24"/>
          <w:szCs w:val="24"/>
          <w:lang w:val="en-US"/>
        </w:rPr>
        <w:t>III</w:t>
      </w:r>
      <w:r>
        <w:rPr>
          <w:rFonts w:eastAsia="Times New Roman" w:cs="Times New Roman" w:ascii="Times New Roman" w:hAnsi="Times New Roman"/>
          <w:bCs/>
          <w:iCs/>
          <w:sz w:val="24"/>
          <w:szCs w:val="24"/>
        </w:rPr>
        <w:t xml:space="preserve"> этап.</w:t>
      </w:r>
      <w:r>
        <w:rPr>
          <w:rFonts w:eastAsia="Times New Roman" w:cs="Times New Roman" w:ascii="Times New Roman" w:hAnsi="Times New Roman"/>
          <w:bCs/>
          <w:iCs/>
          <w:spacing w:val="-4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bCs/>
          <w:iCs/>
          <w:sz w:val="24"/>
          <w:szCs w:val="24"/>
        </w:rPr>
        <w:t>Практический и аналитический</w:t>
      </w:r>
      <w:r>
        <w:rPr>
          <w:rFonts w:eastAsia="Times New Roman" w:cs="Times New Roman" w:ascii="Times New Roman" w:hAnsi="Times New Roman"/>
          <w:bCs/>
          <w:iCs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bCs/>
          <w:iCs/>
          <w:sz w:val="24"/>
          <w:szCs w:val="24"/>
        </w:rPr>
        <w:t>–</w:t>
      </w:r>
      <w:r>
        <w:rPr>
          <w:rFonts w:eastAsia="Times New Roman" w:cs="Times New Roman" w:ascii="Times New Roman" w:hAnsi="Times New Roman"/>
          <w:bCs/>
          <w:iCs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bCs/>
          <w:iCs/>
          <w:sz w:val="24"/>
          <w:szCs w:val="24"/>
        </w:rPr>
        <w:t>июнь.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Основной деятельностью этого этапа является </w:t>
      </w:r>
      <w:r>
        <w:rPr>
          <w:rFonts w:eastAsia="Times New Roman" w:cs="Times New Roman" w:ascii="Times New Roman" w:hAnsi="Times New Roman"/>
          <w:spacing w:val="-67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реализация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основной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идеи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смены;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вовлечение</w:t>
      </w:r>
      <w:r>
        <w:rPr>
          <w:rFonts w:eastAsia="Times New Roman" w:cs="Times New Roman" w:ascii="Times New Roman" w:hAnsi="Times New Roman"/>
          <w:spacing w:val="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детей</w:t>
      </w:r>
      <w:r>
        <w:rPr>
          <w:rFonts w:eastAsia="Times New Roman" w:cs="Times New Roman" w:ascii="Times New Roman" w:hAnsi="Times New Roman"/>
          <w:spacing w:val="7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и</w:t>
      </w:r>
      <w:r>
        <w:rPr>
          <w:rFonts w:eastAsia="Times New Roman" w:cs="Times New Roman" w:ascii="Times New Roman" w:hAnsi="Times New Roman"/>
          <w:spacing w:val="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подростков</w:t>
      </w:r>
      <w:r>
        <w:rPr>
          <w:rFonts w:eastAsia="Times New Roman" w:cs="Times New Roman" w:ascii="Times New Roman" w:hAnsi="Times New Roman"/>
          <w:spacing w:val="4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в</w:t>
      </w:r>
      <w:r>
        <w:rPr>
          <w:rFonts w:eastAsia="Times New Roman" w:cs="Times New Roman" w:ascii="Times New Roman" w:hAnsi="Times New Roman"/>
          <w:spacing w:val="4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различные</w:t>
      </w:r>
      <w:r>
        <w:rPr>
          <w:rFonts w:eastAsia="Times New Roman" w:cs="Times New Roman" w:ascii="Times New Roman" w:hAnsi="Times New Roman"/>
          <w:spacing w:val="10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виды</w:t>
      </w:r>
      <w:r>
        <w:rPr>
          <w:rFonts w:eastAsia="Times New Roman" w:cs="Times New Roman" w:ascii="Times New Roman" w:hAnsi="Times New Roman"/>
          <w:spacing w:val="5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коллективно-творческих </w:t>
      </w:r>
      <w:r>
        <w:rPr>
          <w:rFonts w:eastAsia="Times New Roman" w:cs="Times New Roman" w:ascii="Times New Roman" w:hAnsi="Times New Roman"/>
          <w:spacing w:val="-67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дел;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работа</w:t>
      </w:r>
      <w:r>
        <w:rPr>
          <w:rFonts w:eastAsia="Times New Roman" w:cs="Times New Roman" w:ascii="Times New Roman" w:hAnsi="Times New Roman"/>
          <w:spacing w:val="-8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творческих</w:t>
      </w:r>
      <w:r>
        <w:rPr>
          <w:rFonts w:eastAsia="Times New Roman" w:cs="Times New Roman" w:ascii="Times New Roman" w:hAnsi="Times New Roman"/>
          <w:spacing w:val="-13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мастерских;</w:t>
      </w:r>
      <w:r>
        <w:rPr>
          <w:rFonts w:eastAsia="Times New Roman" w:cs="Times New Roman" w:ascii="Times New Roman" w:hAnsi="Times New Roman"/>
          <w:spacing w:val="-67"/>
          <w:sz w:val="24"/>
          <w:szCs w:val="24"/>
        </w:rPr>
        <w:t xml:space="preserve"> </w:t>
      </w:r>
    </w:p>
    <w:p>
      <w:pPr>
        <w:pStyle w:val="Normal"/>
        <w:widowControl w:val="false"/>
        <w:numPr>
          <w:ilvl w:val="0"/>
          <w:numId w:val="3"/>
        </w:numPr>
        <w:spacing w:lineRule="auto" w:line="240" w:before="0" w:after="0"/>
        <w:ind w:left="0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подведение</w:t>
      </w:r>
      <w:r>
        <w:rPr>
          <w:rFonts w:eastAsia="Times New Roman" w:cs="Times New Roman" w:ascii="Times New Roman" w:hAnsi="Times New Roman"/>
          <w:spacing w:val="-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итогов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смены;</w:t>
      </w:r>
    </w:p>
    <w:p>
      <w:pPr>
        <w:pStyle w:val="Normal"/>
        <w:widowControl w:val="false"/>
        <w:numPr>
          <w:ilvl w:val="0"/>
          <w:numId w:val="3"/>
        </w:numPr>
        <w:spacing w:lineRule="auto" w:line="240" w:before="0" w:after="0"/>
        <w:ind w:left="0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выработка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перспектив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деятельности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организации;</w:t>
      </w:r>
    </w:p>
    <w:p>
      <w:pPr>
        <w:pStyle w:val="Normal"/>
        <w:widowControl w:val="false"/>
        <w:numPr>
          <w:ilvl w:val="0"/>
          <w:numId w:val="3"/>
        </w:numPr>
        <w:spacing w:lineRule="auto" w:line="240" w:before="0" w:after="0"/>
        <w:ind w:left="0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анализ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предложений</w:t>
      </w:r>
      <w:r>
        <w:rPr>
          <w:rFonts w:eastAsia="Times New Roman" w:cs="Times New Roman" w:ascii="Times New Roman" w:hAnsi="Times New Roman"/>
          <w:spacing w:val="-1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детьми,</w:t>
      </w:r>
      <w:r>
        <w:rPr>
          <w:rFonts w:eastAsia="Times New Roman" w:cs="Times New Roman" w:ascii="Times New Roman" w:hAnsi="Times New Roman"/>
          <w:spacing w:val="-7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родителями,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педагогами,</w:t>
      </w:r>
      <w:r>
        <w:rPr>
          <w:rFonts w:eastAsia="Times New Roman" w:cs="Times New Roman" w:ascii="Times New Roman" w:hAnsi="Times New Roman"/>
          <w:spacing w:val="-1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внесенными</w:t>
      </w:r>
      <w:r>
        <w:rPr>
          <w:rFonts w:eastAsia="Times New Roman" w:cs="Times New Roman" w:ascii="Times New Roman" w:hAnsi="Times New Roman"/>
          <w:spacing w:val="-6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по</w:t>
      </w:r>
      <w:r>
        <w:rPr>
          <w:rFonts w:eastAsia="Times New Roman" w:cs="Times New Roman" w:ascii="Times New Roman" w:hAnsi="Times New Roman"/>
          <w:spacing w:val="-67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деятельности</w:t>
      </w:r>
      <w:r>
        <w:rPr>
          <w:rFonts w:eastAsia="Times New Roman" w:cs="Times New Roman" w:ascii="Times New Roman" w:hAnsi="Times New Roman"/>
          <w:spacing w:val="-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летнего</w:t>
      </w:r>
      <w:r>
        <w:rPr>
          <w:rFonts w:eastAsia="Times New Roman" w:cs="Times New Roman" w:ascii="Times New Roman" w:hAnsi="Times New Roman"/>
          <w:spacing w:val="-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оздоровительного</w:t>
      </w:r>
      <w:r>
        <w:rPr>
          <w:rFonts w:eastAsia="Times New Roman" w:cs="Times New Roman" w:ascii="Times New Roman" w:hAnsi="Times New Roman"/>
          <w:spacing w:val="-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лагеря</w:t>
      </w:r>
      <w:r>
        <w:rPr>
          <w:rFonts w:eastAsia="Times New Roman" w:cs="Times New Roman" w:ascii="Times New Roman" w:hAnsi="Times New Roman"/>
          <w:spacing w:val="2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в</w:t>
      </w:r>
      <w:r>
        <w:rPr>
          <w:rFonts w:eastAsia="Times New Roman" w:cs="Times New Roman" w:ascii="Times New Roman" w:hAnsi="Times New Roman"/>
          <w:spacing w:val="-1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будущем.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2.2 Направления деятельности в рамках программы</w:t>
      </w:r>
    </w:p>
    <w:p>
      <w:pPr>
        <w:pStyle w:val="Normal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 лагере «Радуга» в рамках программы «Разноцветная поляна» организованна деятельность по следующим направлениям:</w:t>
      </w:r>
    </w:p>
    <w:p>
      <w:pPr>
        <w:pStyle w:val="Normal"/>
        <w:spacing w:lineRule="auto" w:line="276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спортивно-оздоровительное: подвижные игры на свежем воздухе, спортивный праздник, зарядка, минутки здоровья.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образовательно – досуговое: викторины, конкурсы, игры.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патриотическое: знакомство с  РДДМ «Движение первых», просмотр фильмов, беседы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трудовое: трудовой десант, игры и презентации о профессиях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экологическое: экологический десант, конкурс плакатов, игры, викторины на экологическую тему.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2.3 Модель игрового взаимодействия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Игровая модель «Три волшебных острова». Игра рассчитана на 21 день, в течение которых происходит исследование трех волшебных островов: острова Творчества и  Знаний, острова Состязаний и острова Дружбы.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Игровая модель включает три периода:</w:t>
      </w:r>
    </w:p>
    <w:p>
      <w:pPr>
        <w:pStyle w:val="ListParagraph"/>
        <w:numPr>
          <w:ilvl w:val="0"/>
          <w:numId w:val="4"/>
        </w:numPr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Организационный (или предыгровой) период характеризуется запуском игрового сюжета.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Основные результаты этого периода: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-определение творческих планов групп;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выявление лидеров и включение их в работу по развитию сюжета игры, корректировка проекта в зависимости от ситуации (интересов, возможностей, проблем) ее участников;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-выбор ролей и видов деятельности, формирование экспедиции для исследования островов.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2. Основной (или собственно игровой) период характеризуется испытаниями для групп и смельчаков-одиночек, которые включают: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Испытания на Острове Знаний: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А) занятия в «школе творчества»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Б) творческие состязания (викторины, конкурсы, фестивали, театральные гостиные и т.д.)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В) ключевое испытание – «Фестиваль творчества»,  награждение победителей.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Испытания на Острове состязаний и игр: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А) спортивные состязания, эстафеты;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Б) русские народные и дворовые игрища;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В) походы 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Г) ключевое испытание – День рекордов, финальные игры, награждение победителей.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Испытания на Острове Дружбы: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А) совместные дела различных групп участников игры;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Б) встречи с интересными людьми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В) день открытых дверей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Г) ключевое испытание - «Ура! Мы нашли таланты!» Вручение ордена «Суперзвезда» самому талантливому по итогам всей смены, дипломов и грамот, призов, итоговый концерт, дискотека.</w:t>
      </w:r>
    </w:p>
    <w:p>
      <w:pPr>
        <w:pStyle w:val="Normal"/>
        <w:ind w:left="36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3. Итоговый (или послеигровой период), подведение итогов игры, анализ всей игры.</w:t>
      </w:r>
    </w:p>
    <w:p>
      <w:pPr>
        <w:pStyle w:val="ListParagraph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2.4 Система детского самоуправления</w:t>
      </w:r>
    </w:p>
    <w:p>
      <w:pPr>
        <w:pStyle w:val="ListParagraph"/>
        <w:ind w:left="0" w:hanging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Реализация воспитательного потенциала системы детского самоуправления направлена на формирование детско-взрослой общности, основанной на партнерстве детей и взрослых по организации совместной деятельности, предполагает реализацию детской активности и направлена на развитие коммуникативной культуры детей, инициативности и ответственности, формирование навыков общения и сотрудничества, поддержку творческой самореализации детей.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highlight w:val="white"/>
          <w:lang w:eastAsia="ru-RU"/>
        </w:rPr>
        <w:t>Система самоуправления в лагере представлена Советом министров: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highlight w:val="white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highlight w:val="white"/>
          <w:lang w:eastAsia="ru-RU"/>
        </w:rPr>
        <w:t>Совет министров лагеря: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highlight w:val="white"/>
          <w:lang w:eastAsia="ru-RU"/>
        </w:rPr>
        <w:t xml:space="preserve">- министерство культуры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(отвечает за подготовку к творческим номерам, является «генератором идей»)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-министерство спорта  (отвечает за зарядку и подвижные игры)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-министерство труда (отвечает за чистоту и порядок)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На уровне отряда:</w:t>
      </w:r>
    </w:p>
    <w:p>
      <w:pPr>
        <w:pStyle w:val="Normal"/>
        <w:suppressAutoHyphens w:val="true"/>
        <w:spacing w:lineRule="auto" w:line="240" w:before="0" w:after="0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через деятельность лидеров, выбранных по инициативе и предложениям членов отряда (командиров, физоргов, оформительская группа и др.), представляющих интересы отряда в общих делах детского лагеря, при взаимодействии с администрацией детского лагеря.</w:t>
      </w:r>
    </w:p>
    <w:p>
      <w:pPr>
        <w:pStyle w:val="Normal"/>
        <w:suppressAutoHyphens w:val="true"/>
        <w:spacing w:lineRule="auto" w:line="240" w:before="0" w:after="0"/>
        <w:ind w:left="720" w:hanging="0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highlight w:val="white"/>
          <w:lang w:eastAsia="ru-RU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2.5 Система мотивации и стимулирования</w:t>
      </w:r>
    </w:p>
    <w:p>
      <w:pPr>
        <w:pStyle w:val="NormalWeb"/>
        <w:shd w:val="clear" w:color="auto" w:fill="FFFFFF"/>
        <w:spacing w:before="280" w:after="280"/>
        <w:ind w:firstLine="708"/>
        <w:jc w:val="both"/>
        <w:rPr>
          <w:color w:val="000000"/>
        </w:rPr>
      </w:pPr>
      <w:r>
        <w:rPr>
          <w:color w:val="000000"/>
        </w:rPr>
        <w:t>В течение всей смены стимулируется личностное развитие и рост каждого ребёнка, посещающего лагерь дневного пребывания.</w:t>
      </w:r>
    </w:p>
    <w:p>
      <w:pPr>
        <w:pStyle w:val="NormalWeb"/>
        <w:shd w:val="clear" w:color="auto" w:fill="FFFFFF"/>
        <w:spacing w:beforeAutospacing="0" w:before="0" w:afterAutospacing="0" w:after="0"/>
        <w:ind w:firstLine="708"/>
        <w:jc w:val="both"/>
        <w:rPr>
          <w:color w:val="000000"/>
        </w:rPr>
      </w:pPr>
      <w:r>
        <w:rPr>
          <w:color w:val="000000"/>
        </w:rPr>
        <w:t>Ребята получают бонусы (звездочки) за активное участие в каждом виде деятельности, предложенном участникам смены. У всех есть выбор – проявлять себя в чём-то одном, или участвовать в нескольких направлениях. В зависимости от этого каждый участник может достигнуть определённого звания по результатам окончания смены.</w:t>
      </w:r>
    </w:p>
    <w:p>
      <w:pPr>
        <w:pStyle w:val="NormalWeb"/>
        <w:shd w:val="clear" w:color="auto" w:fill="FFFFFF"/>
        <w:spacing w:beforeAutospacing="0" w:before="0" w:afterAutospacing="0" w:after="0"/>
        <w:jc w:val="both"/>
        <w:rPr>
          <w:color w:val="000000"/>
        </w:rPr>
      </w:pPr>
      <w:r>
        <w:rPr>
          <w:color w:val="000000"/>
        </w:rPr>
        <w:t xml:space="preserve">Самые успешные и активные получают грамоты и призы при подведении итогов по окончании смены. Механизмом оценки получаемых результатов является итоговое присвоение символического звания по количеству бонусов (звезд). </w:t>
      </w:r>
    </w:p>
    <w:p>
      <w:pPr>
        <w:pStyle w:val="NormalWeb"/>
        <w:shd w:val="clear" w:color="auto" w:fill="FFFFFF"/>
        <w:spacing w:beforeAutospacing="0" w:before="0" w:afterAutospacing="0" w:after="0"/>
        <w:ind w:firstLine="708"/>
        <w:jc w:val="both"/>
        <w:rPr>
          <w:color w:val="000000"/>
        </w:rPr>
      </w:pPr>
      <w:r>
        <w:rPr>
          <w:color w:val="000000"/>
        </w:rPr>
        <w:t>Учёт бонусов ведётся воспитателями, которые ежедневно осуществляют мониторинг достижений. Мониторинг вывешивается в  уголке отряда в виде лестницы, по которой поднимаются дети, в зависимости от достигнутого успеха. В конце смены набравший больше всех звезд получает орден « Суперзведа», остальные дипломы и грамоты</w:t>
      </w:r>
    </w:p>
    <w:p>
      <w:pPr>
        <w:pStyle w:val="Normal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shd w:fill="FFFFFF" w:val="clear"/>
          <w:lang w:eastAsia="ru-RU"/>
        </w:rPr>
        <w:t>Создание ситуации успеха в избранных ребенком видах деятельности, индивидуальное и публичное поощрение достигнутого.</w:t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shd w:fill="FFFFFF" w:val="clear"/>
          <w:lang w:eastAsia="ru-RU"/>
        </w:rPr>
        <w:t>2.6 План-сетка смены</w:t>
      </w:r>
    </w:p>
    <w:p>
      <w:pPr>
        <w:pStyle w:val="Normal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highlight w:val="white"/>
          <w:lang w:eastAsia="ru-RU"/>
        </w:rPr>
      </w:r>
    </w:p>
    <w:tbl>
      <w:tblPr>
        <w:tblW w:w="10060" w:type="dxa"/>
        <w:jc w:val="left"/>
        <w:tblInd w:w="-432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061"/>
        <w:gridCol w:w="5591"/>
        <w:gridCol w:w="2408"/>
      </w:tblGrid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160"/>
              <w:jc w:val="both"/>
              <w:rPr>
                <w:rFonts w:ascii="Times New Roman" w:hAnsi="Times New Roman" w:cs="Times New Roman"/>
                <w:i/>
                <w:i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i/>
                <w:sz w:val="24"/>
                <w:szCs w:val="24"/>
              </w:rPr>
              <w:t>Сроки проведения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160"/>
              <w:ind w:firstLine="720"/>
              <w:jc w:val="both"/>
              <w:rPr>
                <w:rFonts w:ascii="Times New Roman" w:hAnsi="Times New Roman" w:cs="Times New Roman"/>
                <w:i/>
                <w:i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i/>
                <w:sz w:val="24"/>
                <w:szCs w:val="24"/>
              </w:rPr>
              <w:t>Формы деятельности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0" w:after="160"/>
              <w:jc w:val="both"/>
              <w:rPr>
                <w:rFonts w:ascii="Times New Roman" w:hAnsi="Times New Roman" w:cs="Times New Roman"/>
                <w:i/>
                <w:i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 июня – День защиты детей.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Открытие лагеря.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День Детства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Проведение инструктажа по ТБ.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Открытие лагеря.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Игровая программа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«Праздник детства».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Знакомство с режимом дня.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Оформление уголка лагеря.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Выбор актива, оформление отрядных уголков: название отряда, речёвка, девиз, эмблема.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2.06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2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Здравствуй, лето, это я!»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Трудовой десант: уборка школьной территории;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Культура поведения в общественных местах. Беседа о правилах этикета.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Музыкальный конкурс «Песня Дружбы, Добра, Мира!»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Занятия по интересам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3.06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3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«О, спорт, ты – жизнь!»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Диагностика здоровья. Оформление уголка отряда.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Минутка безопасности «Мы и дорога»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Спортивный праздник «Быстрее! Выше! Сильнее!»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Викторина «В здоровом теле- здоровый  дух»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5.06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4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  <w:lang w:eastAsia="ru-RU"/>
              </w:rPr>
              <w:t>День «экологии»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Минутка здоровья «Зеленая аптечка» (первая помощь при укусах насекомых)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Экологический десант «А в нашем лагере» (конкурс плакатов)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Игра по станциям «Экомарафон»</w:t>
            </w:r>
          </w:p>
          <w:p>
            <w:pPr>
              <w:pStyle w:val="Normal"/>
              <w:widowControl w:val="false"/>
              <w:tabs>
                <w:tab w:val="left" w:pos="708" w:leader="none"/>
              </w:tabs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Мастер-класс «Поделки из бросового материала»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6.06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5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«День творчества»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497" w:leader="none"/>
              </w:tabs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Зарядка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497" w:leader="none"/>
              </w:tabs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Инструктаж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497" w:leader="none"/>
              </w:tabs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Подготовка к фестивалю (придумать номер, образ, костюм)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497" w:leader="none"/>
              </w:tabs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Фестиваль детского творчества «Зажги свою звезду!»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7.06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6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Сказки, сказки, сказки…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Театральная гостиная «В мире волшебной сказки» (инсценировка сказок А.С.Пушкина)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Конкурс между отрядами «Сказка на новый лад»</w:t>
            </w:r>
          </w:p>
          <w:p>
            <w:pPr>
              <w:pStyle w:val="Normal"/>
              <w:widowControl w:val="false"/>
              <w:tabs>
                <w:tab w:val="left" w:pos="708" w:leader="none"/>
              </w:tabs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Путешествие в сказку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«Одежда для сказочных героев» нарисовать эскизы костюмов для сказочных персонажей:</w:t>
            </w:r>
          </w:p>
          <w:p>
            <w:pPr>
              <w:pStyle w:val="Normal"/>
              <w:widowControl w:val="false"/>
              <w:tabs>
                <w:tab w:val="left" w:pos="708" w:leader="none"/>
              </w:tabs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-рабочий костюм Бабы-яги;</w:t>
            </w:r>
          </w:p>
          <w:p>
            <w:pPr>
              <w:pStyle w:val="Normal"/>
              <w:widowControl w:val="false"/>
              <w:tabs>
                <w:tab w:val="left" w:pos="708" w:leader="none"/>
              </w:tabs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- парадно-выходной костюм Иванушки – дурачка;</w:t>
            </w:r>
          </w:p>
          <w:p>
            <w:pPr>
              <w:pStyle w:val="Normal"/>
              <w:widowControl w:val="false"/>
              <w:tabs>
                <w:tab w:val="left" w:pos="708" w:leader="none"/>
              </w:tabs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- спортивный костюм Кощея Бессмертного;</w:t>
            </w:r>
          </w:p>
          <w:p>
            <w:pPr>
              <w:pStyle w:val="Normal"/>
              <w:widowControl w:val="false"/>
              <w:tabs>
                <w:tab w:val="left" w:pos="708" w:leader="none"/>
              </w:tabs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- зимний костюм Водяного;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8.06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7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«День здоровья»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Конкурс на проведение самой весёлой зарядки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Конкурс «Мы дружим с физкультурой»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Минутка здоровья «Книги о здоровье»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Беседы «Вредным привычкам мы говорим - нет!». Спортивный праздник «Мы за здоровый образ жизни!».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Встреча с фельдшером ФАПа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9.06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8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«День чудес»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Инструктаж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Подготовка к конкурсу «Мы фокусники»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Проведение конкурса  «Мы фокусники»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Игра-путешествие «В стране чудес»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10.06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9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«День России»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Праздник День России. </w:t>
            </w:r>
            <w:r>
              <w:rPr>
                <w:rFonts w:eastAsia="Times New Roman" w:cs="Times New Roman" w:ascii="Times New Roman" w:hAnsi="Times New Roman"/>
                <w:color w:val="000000"/>
                <w:sz w:val="24"/>
                <w:szCs w:val="24"/>
                <w:lang w:eastAsia="ru-RU"/>
              </w:rPr>
              <w:t>Флешмоб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«Русь, Россия, Родина моя» - беседа.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Конкурс стихов «Моя страна- Моя Россия»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Конкурс рисунков «Я горжусь своей страной»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КТД «Страна с огромным сердцем»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23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13.06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10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«День Юного регулировщика»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 xml:space="preserve">Правила дорожного движения – должны знать все. </w:t>
            </w: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Соревнования между отрядами «Безопасное колесо»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Игра-эстафета «Школа светофорных наук»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Викторина «Знаем ПДД на отлично!»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Встреча с инспектором дорожного движения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922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14.06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11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Проектная сессия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Создание социальных проектов: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«Мой школьный дворик».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Проект»Сама садик я садила»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Проект «Зона отдыха молодёжи в Сузаново»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1345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15.06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12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«Музыка нас связала!»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Музыкальный конкурс «Угадай мелодию»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Игровая программа «Песни из любимых мультфильмов»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Вокальный конкурс «Где песня льётся - там легче живётся»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1321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16.06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13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«День красоты»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Подготовка к проведению конкурсов (придумать самую интересную, красивую, смешную прическу;наряд)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Конкурс причесок «Варвара краса»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Творческий конкурс «Модный приговор»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Конкурс рисунков, аппликаций, поделок «Вечерний наряд»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1156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17.06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14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«Все профессий важны»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Интеллектуальная игра «Угадай профессию»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Конкурс презентаций «Профессия будущего»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Калейдоскоп творческих  профессий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Встреча с работниками СДК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1206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19.06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15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«Краеведение»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«Моё Оренбуржье»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«Моя Новосергиевка» краеведческая эстафета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Посещение краеведческого уголка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Конкурс рисунков «Мой любимый край!»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Экскурсия по родному селу «История моего села»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1076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20.06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16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«День Нептуна»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Беседа об истории современного и Российского плавания.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Минутка безопасности «Как вести себя на воде?»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Путешествие в страну «Спортландия»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Презентация «Чтобы не было беды — будь осторожен у воды»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879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21.06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Cs/>
                <w:sz w:val="24"/>
                <w:szCs w:val="24"/>
              </w:rPr>
              <w:t>17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«Этикет»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Экспресс-викторина «Добрые и волшебные слова!»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Игра-путешествие «В стране этикета»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Интеллектуальная игра «Самый умный».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391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22.06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18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«Мы, дети, против войны на планете!»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Торжественная линейка.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Беседа и документальный фильм, посвященный началу Великой Отечественной Войны.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Конкурс рисунков «А мы с тобой войны не знали».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391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23.06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20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«День книги»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Посещение библиотеки, СДК.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Игра-путешествие «В гостях у книги».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Конкурс чтецов «Живая классика»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Творческий конкурс «Моя первая книга»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750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24.06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19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iCs/>
                <w:sz w:val="24"/>
                <w:szCs w:val="24"/>
                <w:lang w:eastAsia="ru-RU"/>
              </w:rPr>
              <w:t>Отрядные огоньки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Фотоконкурс «Юморное селфи»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КВН «Жить без улыбки – просто ошибка».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Игровая викторина «В гостях у мультиков»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Мультпоказ «Три богатыря»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  <w:tr>
        <w:trPr>
          <w:trHeight w:val="261" w:hRule="atLeast"/>
        </w:trPr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26.06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21 день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Закрытие лагеря «Радуга».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Праздник закрытия лагерной смены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  <w:t>Концертно-конкурсная программа.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Дискотека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Вожатый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76" w:before="0" w:after="0"/>
        <w:ind w:firstLine="525"/>
        <w:jc w:val="both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3.Ресурсное обеспечение программы</w:t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3.1 Кадровое обеспечение программы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Оздоровление и развитие детей в значительной степени зависит от знаний, умений и подготовленности к работе тех взрослых, которые организуют жизнедеятельность лагеря. В реализации программы участвуют педагоги МОБУ «Сузановская СОШ». 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Штатное расписание лагеря подразумевает следующие категории работников:</w:t>
      </w:r>
    </w:p>
    <w:tbl>
      <w:tblPr>
        <w:tblW w:w="952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980"/>
        <w:gridCol w:w="7545"/>
      </w:tblGrid>
      <w:tr>
        <w:trPr/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Обязанности</w:t>
            </w:r>
          </w:p>
        </w:tc>
      </w:tr>
      <w:tr>
        <w:trPr/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Начальник лагеря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Определяет функциональные обязанности персонала, руководит свей работой лагеря и несет ответственность за состояние воспитательной, хозяйственной и финансовой работы, соблюдение распорядка дня, трудового законодательства, обеспечение здоровья и жизни воспитанников, планирует, организует и контролирует все направления деятельности лагеря, отвечает за качество и эффективность.</w:t>
            </w:r>
          </w:p>
        </w:tc>
      </w:tr>
      <w:tr>
        <w:trPr/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Воспитатели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Несёт ответственность за жизнь и здоровье детей, соблюдение распорядка дня, норм санитарной и пожарной безопасности, организацию и содержание оздоровительно – воспитательной и досуговой деятельности, работу органов самоуправления и проведение досуговых мероприятий в рамках Программы, анализирует деятельность отрядов.</w:t>
            </w:r>
          </w:p>
        </w:tc>
      </w:tr>
      <w:tr>
        <w:trPr/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Вожатые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Организуют  работу органов самоуправления и привлекаются к проведению досуговых мероприятий в рамках программы, анализируют деятельность отрядов.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3.2 Информационно-методическое обеспечение программы</w:t>
      </w:r>
    </w:p>
    <w:p>
      <w:pPr>
        <w:pStyle w:val="Normal"/>
        <w:suppressAutoHyphens w:val="true"/>
        <w:spacing w:lineRule="auto" w:line="240" w:before="0" w:after="20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Методической основой форм, методов и технологий педагогической деятельности по реализации представленной программы является идея личностно-ориентированного, развивающего обучения, способствующего самоопределению и самореализации возможностей личности на основе принципов ее деятельности и развития.</w:t>
      </w:r>
    </w:p>
    <w:p>
      <w:pPr>
        <w:pStyle w:val="Normal"/>
        <w:suppressAutoHyphens w:val="true"/>
        <w:spacing w:lineRule="auto" w:line="240" w:before="0" w:after="20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Освоение воспитанниками социального опыта осуществляется через применение педагогических технологий: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воспитательные технологии (педагогическая поддержка, создание ситуации успеха);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игровых технологий (игры межличностного общения, игры-тренинги, имитационные игры, ролевые игры);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технологии проблемного обучения (рассмотрение проблемных ситуаций, поиск оптимальных путей решения);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Основной метод достижения желаемых результатов заключается в разнообразии форм подачи информации и включении игровых элементов. Вовлечение детей в различные виды деятельности облегчает усвоение значимого для детей материала и обеспечивает поддержание интереса.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Используемые методы: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метод игры (игры отбираются воспитателями в соответствии с возрастными особенностями детей и содержанием программы);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метод театрализации (реализуется через костюмирование, инсценировки);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метод состязательности (распространяется на все виды творческой деятельности);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- метод коллективной творческой деятельности 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- методика самоуправления. 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Воспитательная деятельность включает в себя: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проектно-проблемный тип деятельности;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проектно-ориентированная форма организации деятельности ребенка;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развитие мотивации личности к познанию, приобретению жизненного опыта;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-организацию и проведение занятий;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организацию и проведение совместных воспитательных мероприятий с учреждениями социума;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выступление детей для родителей, воспитанников других лагерей дневного пребывания.</w:t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3.3 Материально-техническое обеспечение программы</w:t>
      </w:r>
    </w:p>
    <w:p>
      <w:pPr>
        <w:pStyle w:val="Normal"/>
        <w:suppressAutoHyphens w:val="true"/>
        <w:spacing w:lineRule="auto" w:line="240" w:before="28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Лагерь «Радуга» будет работать на базе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МОБУ «Сузановская СОШ»,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где созданы необходимые условия для функционирования лагеря. Для общего сбора детей в их распоряжение представлена площадка на территории школы, в случае неподходящей погоды актовый зал, сцена в СДК. Также в распоряжении каждого отряда предоставляется кабинет.</w:t>
      </w:r>
    </w:p>
    <w:p>
      <w:pPr>
        <w:pStyle w:val="Normal"/>
        <w:suppressAutoHyphens w:val="true"/>
        <w:spacing w:lineRule="auto" w:line="240" w:before="28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Спортивные мероприятия планируется проводить в спортивном зале и на площадке на территории школы. Для фиксирования проводимой работы в наличии имеется цифровой фотоаппарат. Питание детей будет осуществляться в школьной столовой.</w:t>
      </w:r>
    </w:p>
    <w:p>
      <w:pPr>
        <w:pStyle w:val="Normal"/>
        <w:widowControl w:val="false"/>
        <w:spacing w:lineRule="auto" w:line="276" w:before="0" w:after="0"/>
        <w:ind w:firstLine="54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-стенды для представления результатов творческих работ; </w:t>
      </w:r>
    </w:p>
    <w:p>
      <w:pPr>
        <w:pStyle w:val="Normal"/>
        <w:widowControl w:val="false"/>
        <w:spacing w:lineRule="auto" w:line="276" w:before="0" w:after="0"/>
        <w:ind w:firstLine="54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справочная литература, плакаты и т.п.;</w:t>
      </w:r>
    </w:p>
    <w:p>
      <w:pPr>
        <w:pStyle w:val="Normal"/>
        <w:widowControl w:val="false"/>
        <w:spacing w:lineRule="auto" w:line="276" w:before="0" w:after="0"/>
        <w:ind w:firstLine="54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особая наградная продукция: грамоты, призы;</w:t>
      </w:r>
    </w:p>
    <w:p>
      <w:pPr>
        <w:pStyle w:val="Normal"/>
        <w:spacing w:lineRule="auto" w:line="276" w:before="0" w:after="0"/>
        <w:ind w:firstLine="525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 необходимая печатная продукция: маршрутные листы, конверты, памятки, листовки и т.п.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-спортивный инвентарь: мячи, скакалки, обручи.</w:t>
      </w:r>
    </w:p>
    <w:p>
      <w:pPr>
        <w:pStyle w:val="Normal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4.Механизм оценки эффективности реализации программы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Чтобы оценить эффективность данной программы с воспитанниками лагеря проводится постоянный мониторинг, промежуточные анкетирования. Каждый день ребята заполняют экран настроения, что позволяет организовать индивидуальную работу с детьми. Вся информация о реализации программы размещена на стенде лагеря. Разработан механизм обратной связи («Письмо воспитателю» на стенде лагеря).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Письмо воспитателю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– форма обратной связи, которая позволяет судить об эмоциональном состоянии детей ежедневно. Это итог дня. В конце дня отряды заполняют мониторинг-карты, записывая туда позитив и негатив за день, благодарности, предложения. В конце дня и недели педагоги анализируют качество и содержание своей работы по результатам обратной связи.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Для мониторинга личностного роста используется </w:t>
      </w: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рейтинг личностного роста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участников смены. Рейтинг личностного роста – это сравнительная оценка различных сторон деятельности личности и её вклада в дела коллектива.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Рейтинг определяется ежедневно на отрядном совете, где каждому участнику по итогам дня присваивается не более 2-3 маленьких звёздочек (за участие и подготовку в мероприятиях) - символов рейтинга.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Таким же образом ведутся командные соревнования. За каждую победу в отрядных соревнованиях присваивается большая звезда – </w:t>
      </w: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символ рейтинга отряда.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Участникам и отряду, набравшим наибольшее количество звёздочек, </w:t>
      </w: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присваиваются различные звания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, по итогам смены </w:t>
      </w: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 xml:space="preserve">награждаются грамотами, подарками. </w:t>
      </w:r>
    </w:p>
    <w:p>
      <w:pPr>
        <w:pStyle w:val="Normal"/>
        <w:shd w:val="clear" w:color="auto" w:fill="FFFFFF"/>
        <w:suppressAutoHyphens w:val="true"/>
        <w:spacing w:lineRule="auto" w:line="240" w:before="28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Педагогическая диагностика направлена на изучение результатов развития личности ребенка, поиск причин этих результатов и характеристику целостного педагогического процесса (см. Таблица оценки эффективности реализации программы).</w:t>
      </w:r>
    </w:p>
    <w:p>
      <w:pPr>
        <w:pStyle w:val="Normal"/>
        <w:shd w:val="clear" w:color="auto" w:fill="FFFFFF"/>
        <w:suppressAutoHyphens w:val="true"/>
        <w:spacing w:lineRule="auto" w:line="240" w:before="28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Целью педагогической диагностики является получение представлений о возможностях, способностях, интересах, уровне интеллектуального и нравственного развития, творческого потенциала детей - участников смены.</w:t>
      </w:r>
    </w:p>
    <w:p>
      <w:pPr>
        <w:pStyle w:val="Normal"/>
        <w:shd w:val="clear" w:color="auto" w:fill="FFFFFF"/>
        <w:suppressAutoHyphens w:val="true"/>
        <w:spacing w:lineRule="auto" w:line="240" w:before="28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Познав те или иные стороны личности ребенка, воспитатель и вожатый могут спрогнозировать его дальнейшее развитие, установить, какие интересы, мотивы, ценностные отношения, способности, нравственные качества следует стимулировать, а какие - устранять.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5. Факторы риска</w:t>
      </w:r>
    </w:p>
    <w:tbl>
      <w:tblPr>
        <w:tblW w:w="962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0" w:firstColumn="1" w:lastColumn="0" w:noHBand="0" w:val="00a0"/>
      </w:tblPr>
      <w:tblGrid>
        <w:gridCol w:w="3469"/>
        <w:gridCol w:w="6158"/>
      </w:tblGrid>
      <w:tr>
        <w:trPr>
          <w:trHeight w:val="286" w:hRule="atLeast"/>
        </w:trPr>
        <w:tc>
          <w:tcPr>
            <w:tcW w:w="3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ind w:firstLine="709"/>
              <w:jc w:val="both"/>
              <w:rPr>
                <w:rFonts w:ascii="Times New Roman" w:hAnsi="Times New Roman" w:cs="Times New Roman"/>
                <w:i/>
                <w:i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i/>
                <w:sz w:val="24"/>
                <w:szCs w:val="24"/>
              </w:rPr>
              <w:t>Факторы риска</w:t>
            </w:r>
          </w:p>
        </w:tc>
        <w:tc>
          <w:tcPr>
            <w:tcW w:w="6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ind w:firstLine="709"/>
              <w:jc w:val="both"/>
              <w:rPr>
                <w:rFonts w:ascii="Times New Roman" w:hAnsi="Times New Roman" w:cs="Times New Roman"/>
                <w:i/>
                <w:i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i/>
                <w:sz w:val="24"/>
                <w:szCs w:val="24"/>
              </w:rPr>
              <w:t>Меры профилактики</w:t>
            </w:r>
          </w:p>
        </w:tc>
      </w:tr>
      <w:tr>
        <w:trPr>
          <w:trHeight w:val="561" w:hRule="atLeast"/>
        </w:trPr>
        <w:tc>
          <w:tcPr>
            <w:tcW w:w="3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Травмы</w:t>
            </w:r>
          </w:p>
        </w:tc>
        <w:tc>
          <w:tcPr>
            <w:tcW w:w="6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ind w:hanging="3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 проведение с детьми инструктажей по предупреждению травматизма</w:t>
            </w:r>
          </w:p>
        </w:tc>
      </w:tr>
      <w:tr>
        <w:trPr>
          <w:trHeight w:val="1134" w:hRule="atLeast"/>
        </w:trPr>
        <w:tc>
          <w:tcPr>
            <w:tcW w:w="3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Неблагоприятные погодные условия</w:t>
            </w:r>
          </w:p>
        </w:tc>
        <w:tc>
          <w:tcPr>
            <w:tcW w:w="6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ind w:firstLine="4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 планирование деятельности с учетом погодных условий, корректировка программного содержания (перестановка тем и разделов программы)</w:t>
            </w:r>
          </w:p>
        </w:tc>
      </w:tr>
      <w:tr>
        <w:trPr>
          <w:trHeight w:val="1421" w:hRule="atLeast"/>
        </w:trPr>
        <w:tc>
          <w:tcPr>
            <w:tcW w:w="3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Клещи</w:t>
            </w:r>
          </w:p>
        </w:tc>
        <w:tc>
          <w:tcPr>
            <w:tcW w:w="6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4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 противоклещевая обработка территории лагеря;</w:t>
            </w:r>
          </w:p>
          <w:p>
            <w:pPr>
              <w:pStyle w:val="Normal"/>
              <w:widowControl w:val="false"/>
              <w:ind w:firstLine="4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 проведение цикла бесед о мерах профилактики;</w:t>
            </w:r>
          </w:p>
          <w:p>
            <w:pPr>
              <w:pStyle w:val="Normal"/>
              <w:widowControl w:val="false"/>
              <w:spacing w:before="0" w:after="160"/>
              <w:ind w:firstLine="4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 ежедневный осмотр детей</w:t>
            </w:r>
          </w:p>
        </w:tc>
      </w:tr>
      <w:tr>
        <w:trPr>
          <w:trHeight w:val="1421" w:hRule="atLeast"/>
        </w:trPr>
        <w:tc>
          <w:tcPr>
            <w:tcW w:w="3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Низкая активность детей в процессе реализации программы</w:t>
            </w:r>
          </w:p>
        </w:tc>
        <w:tc>
          <w:tcPr>
            <w:tcW w:w="6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ind w:firstLine="4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 повышение мотивации к творческой, познавательной и социально-значимой деятельности посредством применения игровых технологий и технологий проектной деятельности.</w:t>
            </w:r>
          </w:p>
        </w:tc>
      </w:tr>
      <w:tr>
        <w:trPr>
          <w:trHeight w:val="1421" w:hRule="atLeast"/>
        </w:trPr>
        <w:tc>
          <w:tcPr>
            <w:tcW w:w="3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Конфликтные ситуации во временных детских коллективах</w:t>
            </w:r>
          </w:p>
        </w:tc>
        <w:tc>
          <w:tcPr>
            <w:tcW w:w="6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4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 работа психолого-педагогической службы лагеря (тематические занятия, консультации, тренинги);</w:t>
            </w:r>
          </w:p>
          <w:p>
            <w:pPr>
              <w:pStyle w:val="Normal"/>
              <w:widowControl w:val="false"/>
              <w:spacing w:before="0" w:after="160"/>
              <w:ind w:firstLine="4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 организация отрядных мероприятий с целью сплочения коллектива.</w:t>
            </w:r>
          </w:p>
        </w:tc>
      </w:tr>
      <w:tr>
        <w:trPr>
          <w:trHeight w:val="1408" w:hRule="atLeast"/>
        </w:trPr>
        <w:tc>
          <w:tcPr>
            <w:tcW w:w="3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Несоответствие сюжета смены возрастным особенностям участников смены</w:t>
            </w:r>
          </w:p>
        </w:tc>
        <w:tc>
          <w:tcPr>
            <w:tcW w:w="6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firstLine="4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 корректировка программы смены;</w:t>
            </w:r>
          </w:p>
          <w:p>
            <w:pPr>
              <w:pStyle w:val="Normal"/>
              <w:widowControl w:val="false"/>
              <w:spacing w:before="0" w:after="160"/>
              <w:ind w:firstLine="4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 использование методик, стимулирующих развитие самодеятельности.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6.Система обратной связи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Чтобы оценить эффективность данной программы с воспитанниками лагеря проводится постоянный мониторинг, промежуточные анкетирования. Каждый день ребята заполняют экран настроения, что позволяет организовать индивидуальную работу с детьми. Вся информация о реализации программы размещена на стенде лагеря. Разработан механизм обратной связи («Письмо воспитателю» на стенде лагеря).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Письмо воспитателю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– форма обратной связи, которая позволяет судить об эмоциональном состоянии детей ежедневно. Это итог дня. В конце дня отряды заполняют мониторинг-карты, записывая туда позитив и негатив за день, благодарности, предложения. В конце дня и недели педагоги анализируют качество и содержание своей работы по результатам обратной связи.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Для мониторинга личностного роста используется </w:t>
      </w: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  <w:t>рейтинг личностного роста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участников смены. Рейтинг личностного роста – это сравнительная оценка различных сторон деятельности личности и её вклада в дела коллектива.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Рейтинг определяется ежедневно на отрядном совете, где каждому участнику по итогам дня присваивается не более 2-3 маленьких звёздочек (за участие и подготовку в мероприятиях) - символов рейтинга.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Таким же образом ведутся командные соревнования. За каждую победу в отрядных соревнованиях присваивается большая звезда – </w:t>
      </w: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символ рейтинга отряда.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i/>
          <w:i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Участникам и отряду, набравшим наибольшее количество звёздочек, </w:t>
      </w: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>присваиваются различные звания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, по итогам смены </w:t>
      </w:r>
      <w:r>
        <w:rPr>
          <w:rFonts w:eastAsia="Times New Roman" w:cs="Times New Roman" w:ascii="Times New Roman" w:hAnsi="Times New Roman"/>
          <w:i/>
          <w:sz w:val="24"/>
          <w:szCs w:val="24"/>
          <w:lang w:eastAsia="ru-RU"/>
        </w:rPr>
        <w:t xml:space="preserve">награждаются грамотами, подарками. </w:t>
      </w:r>
    </w:p>
    <w:p>
      <w:pPr>
        <w:pStyle w:val="Normal"/>
        <w:shd w:val="clear" w:color="auto" w:fill="FFFFFF"/>
        <w:suppressAutoHyphens w:val="true"/>
        <w:spacing w:lineRule="auto" w:line="240" w:before="28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Педагогическая диагностика направлена на изучение результатов развития личности ребенка, поиск причин этих результатов и характеристику целостного педагогического процесса (см. Таблица оценки эффективности реализации программы).</w:t>
      </w:r>
    </w:p>
    <w:p>
      <w:pPr>
        <w:pStyle w:val="Normal"/>
        <w:shd w:val="clear" w:color="auto" w:fill="FFFFFF"/>
        <w:suppressAutoHyphens w:val="true"/>
        <w:spacing w:lineRule="auto" w:line="240" w:before="28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Целью педагогической диагностики является получение представлений о возможностях, способностях, интересах, уровне интеллектуального и нравственного развития, творческого потенциала детей - участников смены.</w:t>
      </w:r>
    </w:p>
    <w:p>
      <w:pPr>
        <w:pStyle w:val="Normal"/>
        <w:shd w:val="clear" w:color="auto" w:fill="FFFFFF"/>
        <w:suppressAutoHyphens w:val="true"/>
        <w:spacing w:lineRule="auto" w:line="240" w:before="28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Познав те или иные стороны личности ребенка, воспитатель и вожатый могут спрогнозировать его дальнейшее развитие, установить, какие интересы, мотивы, ценностные отношения, способности, нравственные качества следует стимулировать, а какие - устранять.</w:t>
      </w:r>
    </w:p>
    <w:p>
      <w:pPr>
        <w:pStyle w:val="Normal"/>
        <w:shd w:val="clear" w:color="auto" w:fill="FFFFFF"/>
        <w:suppressAutoHyphens w:val="true"/>
        <w:spacing w:lineRule="auto" w:line="240" w:before="28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contextualSpacing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Этапы диагностики.</w:t>
      </w:r>
    </w:p>
    <w:tbl>
      <w:tblPr>
        <w:tblW w:w="9747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3122"/>
        <w:gridCol w:w="6624"/>
      </w:tblGrid>
      <w:tr>
        <w:trPr/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Вводная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диагностика</w:t>
            </w:r>
          </w:p>
        </w:tc>
        <w:tc>
          <w:tcPr>
            <w:tcW w:w="6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Начало смены. Выяснение пожеланий и предпочтений, первичное выяснение психологического климата в детских коллективах: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- анкетирование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- беседы в отрядах;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- планерки администрации лагеря и воспитателей.</w:t>
            </w:r>
          </w:p>
        </w:tc>
      </w:tr>
      <w:tr>
        <w:trPr/>
        <w:tc>
          <w:tcPr>
            <w:tcW w:w="3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Итоговая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диагностика</w:t>
            </w:r>
          </w:p>
        </w:tc>
        <w:tc>
          <w:tcPr>
            <w:tcW w:w="6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Творческий отзыв (рисунок «Наш лагерь»)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Беседы в отрядах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Цветопись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Общий форум (итоговый спектакль)</w:t>
            </w:r>
          </w:p>
        </w:tc>
      </w:tr>
    </w:tbl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7.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Список используемой литературы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numPr>
          <w:ilvl w:val="0"/>
          <w:numId w:val="15"/>
        </w:numPr>
        <w:tabs>
          <w:tab w:val="clear" w:pos="708"/>
          <w:tab w:val="left" w:pos="900" w:leader="none"/>
        </w:tabs>
        <w:suppressAutoHyphens w:val="true"/>
        <w:spacing w:lineRule="auto" w:line="240" w:before="0" w:after="0"/>
        <w:ind w:left="0"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Афанасьев С.П. Коморин С.В. - Что делать с детьми в загородном лагере, - М.: 2009 </w:t>
      </w:r>
    </w:p>
    <w:p>
      <w:pPr>
        <w:pStyle w:val="Normal"/>
        <w:numPr>
          <w:ilvl w:val="0"/>
          <w:numId w:val="16"/>
        </w:numPr>
        <w:tabs>
          <w:tab w:val="clear" w:pos="708"/>
          <w:tab w:val="left" w:pos="900" w:leader="none"/>
        </w:tabs>
        <w:suppressAutoHyphens w:val="true"/>
        <w:spacing w:lineRule="auto" w:line="240" w:before="0" w:after="0"/>
        <w:ind w:left="0"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Жиренко О. Е. Мир праздников, шоу, викторин, - М.: «5» за знания, 2008 г.</w:t>
      </w:r>
    </w:p>
    <w:p>
      <w:pPr>
        <w:pStyle w:val="Normal"/>
        <w:numPr>
          <w:ilvl w:val="0"/>
          <w:numId w:val="17"/>
        </w:numPr>
        <w:tabs>
          <w:tab w:val="clear" w:pos="708"/>
          <w:tab w:val="left" w:pos="900" w:leader="none"/>
        </w:tabs>
        <w:suppressAutoHyphens w:val="true"/>
        <w:spacing w:lineRule="auto" w:line="240" w:before="0" w:after="0"/>
        <w:ind w:left="0"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Лобачёва С.И., Великородная В.А. Загородный летний лагерь.– М.: ВАКО, 2008 г.</w:t>
      </w:r>
    </w:p>
    <w:p>
      <w:pPr>
        <w:pStyle w:val="Normal"/>
        <w:numPr>
          <w:ilvl w:val="0"/>
          <w:numId w:val="18"/>
        </w:numPr>
        <w:tabs>
          <w:tab w:val="clear" w:pos="708"/>
          <w:tab w:val="left" w:pos="900" w:leader="none"/>
        </w:tabs>
        <w:suppressAutoHyphens w:val="true"/>
        <w:spacing w:lineRule="auto" w:line="240" w:before="0" w:after="0"/>
        <w:ind w:left="0"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Роткина Т. С., Курзова О. А., Нестеренко А. В. Уроки добра и милосердия, - О.: «Детство», 2007 г.</w:t>
      </w:r>
    </w:p>
    <w:p>
      <w:pPr>
        <w:pStyle w:val="Normal"/>
        <w:numPr>
          <w:ilvl w:val="0"/>
          <w:numId w:val="19"/>
        </w:numPr>
        <w:tabs>
          <w:tab w:val="clear" w:pos="708"/>
          <w:tab w:val="left" w:pos="900" w:leader="none"/>
        </w:tabs>
        <w:suppressAutoHyphens w:val="true"/>
        <w:spacing w:lineRule="auto" w:line="240" w:before="0" w:after="0"/>
        <w:ind w:left="0"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Соколова Н. В. Лето, каникулы – путь к успеху: сборник программ и игр для детей и подростков в условиях детского оздоровительного лагеря, - О.: «Детство», 2009 г.</w:t>
      </w:r>
    </w:p>
    <w:p>
      <w:pPr>
        <w:pStyle w:val="Normal"/>
        <w:numPr>
          <w:ilvl w:val="0"/>
          <w:numId w:val="20"/>
        </w:numPr>
        <w:tabs>
          <w:tab w:val="clear" w:pos="708"/>
          <w:tab w:val="left" w:pos="900" w:leader="none"/>
        </w:tabs>
        <w:suppressAutoHyphens w:val="true"/>
        <w:spacing w:lineRule="auto" w:line="240" w:before="0" w:after="0"/>
        <w:ind w:left="0"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Титов С.В. Здравствуй, лето! - Волгоград, Учитель, 2007 г.</w:t>
      </w:r>
    </w:p>
    <w:p>
      <w:pPr>
        <w:pStyle w:val="Normal"/>
        <w:numPr>
          <w:ilvl w:val="0"/>
          <w:numId w:val="21"/>
        </w:numPr>
        <w:tabs>
          <w:tab w:val="clear" w:pos="708"/>
          <w:tab w:val="left" w:pos="900" w:leader="none"/>
        </w:tabs>
        <w:suppressAutoHyphens w:val="true"/>
        <w:spacing w:lineRule="auto" w:line="240" w:before="0" w:after="0"/>
        <w:ind w:left="0"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Шмаков С.А. Игры-шутки, игры-минутки. М., 2009 г.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color w:val="C0504D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C0504D"/>
          <w:sz w:val="24"/>
          <w:szCs w:val="24"/>
          <w:lang w:eastAsia="ru-RU"/>
        </w:rPr>
      </w:r>
    </w:p>
    <w:p>
      <w:pPr>
        <w:pStyle w:val="ListParagraph"/>
        <w:numPr>
          <w:ilvl w:val="0"/>
          <w:numId w:val="2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Приложение</w:t>
      </w:r>
    </w:p>
    <w:p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uppressAutoHyphens w:val="true"/>
        <w:spacing w:lineRule="auto" w:line="240" w:before="280" w:after="0"/>
        <w:jc w:val="center"/>
        <w:textAlignment w:val="baseline"/>
        <w:rPr>
          <w:rFonts w:ascii="Times New Roman" w:hAnsi="Times New Roman" w:eastAsia="+mn-ea" w:cs="Times New Roman"/>
          <w:b/>
          <w:bCs/>
          <w:kern w:val="2"/>
          <w:sz w:val="24"/>
          <w:szCs w:val="24"/>
          <w:lang w:eastAsia="ru-RU"/>
        </w:rPr>
      </w:pPr>
      <w:r>
        <w:rPr>
          <w:rFonts w:eastAsia="+mn-ea" w:cs="Times New Roman" w:ascii="Times New Roman" w:hAnsi="Times New Roman"/>
          <w:b/>
          <w:bCs/>
          <w:kern w:val="2"/>
          <w:sz w:val="24"/>
          <w:szCs w:val="24"/>
          <w:lang w:eastAsia="ru-RU"/>
        </w:rPr>
        <w:t>Церемония подъёма государственного флага Российской Федерации (ежедневный формат)</w:t>
      </w:r>
    </w:p>
    <w:p>
      <w:pPr>
        <w:pStyle w:val="Normal"/>
        <w:suppressAutoHyphens w:val="true"/>
        <w:spacing w:lineRule="auto" w:line="240" w:before="280" w:after="0"/>
        <w:ind w:firstLine="709"/>
        <w:jc w:val="center"/>
        <w:textAlignment w:val="baseline"/>
        <w:rPr>
          <w:rFonts w:ascii="Times New Roman" w:hAnsi="Times New Roman" w:eastAsia="+mn-ea" w:cs="Times New Roman"/>
          <w:b/>
          <w:bCs/>
          <w:kern w:val="2"/>
          <w:sz w:val="24"/>
          <w:szCs w:val="24"/>
          <w:lang w:eastAsia="ru-RU"/>
        </w:rPr>
      </w:pPr>
      <w:r>
        <w:rPr>
          <w:rFonts w:eastAsia="+mn-ea" w:cs="Times New Roman" w:ascii="Times New Roman" w:hAnsi="Times New Roman"/>
          <w:b/>
          <w:bCs/>
          <w:kern w:val="2"/>
          <w:sz w:val="24"/>
          <w:szCs w:val="24"/>
          <w:lang w:eastAsia="ru-RU"/>
        </w:rPr>
      </w:r>
    </w:p>
    <w:tbl>
      <w:tblPr>
        <w:tblW w:w="957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85"/>
        <w:gridCol w:w="4785"/>
      </w:tblGrid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5 МИНУТ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ДО ПОДЪЕМА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Лучший отряд выстраивается на площади перед флагштоком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2 МИНУТЫ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ДО ПОДЪЕМА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Командир отряда вызывает двух лучших обучающихся к флагштоку, для осуществления церемонии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1 МИНУТА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ДО ПОДЪЕМА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Вожатый объявляет о начале церемонии подъема государственного флага Российской Федерации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ПОДЪЕМ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Трансляция гимна Российской Федерации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2 МИНУТЫ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ПОСЛЕ ПОДЪЕМА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280" w:after="0"/>
              <w:jc w:val="both"/>
              <w:textAlignment w:val="baseline"/>
              <w:rPr>
                <w:rFonts w:ascii="Times New Roman" w:hAnsi="Times New Roman" w:eastAsia="+mn-ea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eastAsia="+mn-ea" w:cs="Times New Roman" w:ascii="Times New Roman" w:hAnsi="Times New Roman"/>
                <w:bCs/>
                <w:kern w:val="2"/>
                <w:sz w:val="24"/>
                <w:szCs w:val="24"/>
                <w:lang w:eastAsia="ru-RU"/>
              </w:rPr>
              <w:t>При завершении процедуры подъема флага озвучиваются основные ключевые творческие дела  в лагере</w:t>
            </w:r>
          </w:p>
        </w:tc>
      </w:tr>
    </w:tbl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Cs/>
          <w:sz w:val="24"/>
          <w:szCs w:val="24"/>
          <w:lang w:eastAsia="ru-RU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  <w:t xml:space="preserve">Дни единых действий </w:t>
      </w: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включены в календарный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план воспитательной работы</w:t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tbl>
      <w:tblPr>
        <w:tblpPr w:bottomFromText="0" w:horzAnchor="text" w:leftFromText="180" w:rightFromText="180" w:tblpX="0" w:tblpY="1" w:topFromText="0" w:vertAnchor="text"/>
        <w:tblW w:w="9527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142"/>
        <w:gridCol w:w="6384"/>
      </w:tblGrid>
      <w:tr>
        <w:trPr>
          <w:trHeight w:val="440" w:hRule="atLeast"/>
        </w:trPr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 июня</w:t>
            </w:r>
          </w:p>
        </w:tc>
        <w:tc>
          <w:tcPr>
            <w:tcW w:w="6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День защиты детей</w:t>
            </w:r>
          </w:p>
        </w:tc>
      </w:tr>
      <w:tr>
        <w:trPr>
          <w:trHeight w:val="440" w:hRule="atLeast"/>
        </w:trPr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5 июня</w:t>
            </w:r>
          </w:p>
        </w:tc>
        <w:tc>
          <w:tcPr>
            <w:tcW w:w="6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Всемирный День охраны окружающей среды</w:t>
            </w:r>
          </w:p>
        </w:tc>
      </w:tr>
      <w:tr>
        <w:trPr>
          <w:trHeight w:val="440" w:hRule="atLeast"/>
        </w:trPr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12 июня</w:t>
            </w:r>
          </w:p>
        </w:tc>
        <w:tc>
          <w:tcPr>
            <w:tcW w:w="6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День России</w:t>
            </w:r>
          </w:p>
        </w:tc>
      </w:tr>
      <w:tr>
        <w:trPr>
          <w:trHeight w:val="440" w:hRule="atLeast"/>
        </w:trPr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22 июня</w:t>
            </w:r>
          </w:p>
        </w:tc>
        <w:tc>
          <w:tcPr>
            <w:tcW w:w="6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День памяти и скорби</w:t>
            </w:r>
          </w:p>
        </w:tc>
      </w:tr>
      <w:tr>
        <w:trPr>
          <w:trHeight w:val="440" w:hRule="atLeast"/>
        </w:trPr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25 июня</w:t>
            </w:r>
          </w:p>
        </w:tc>
        <w:tc>
          <w:tcPr>
            <w:tcW w:w="6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contextualSpacing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ru-RU"/>
              </w:rPr>
              <w:t>День Российской молодежи</w:t>
            </w:r>
          </w:p>
        </w:tc>
      </w:tr>
    </w:tbl>
    <w:p>
      <w:pPr>
        <w:pStyle w:val="Normal"/>
        <w:suppressAutoHyphens w:val="true"/>
        <w:spacing w:lineRule="auto" w:line="240" w:before="280" w:after="0"/>
        <w:jc w:val="both"/>
        <w:textAlignment w:val="baseline"/>
        <w:rPr>
          <w:rFonts w:ascii="Times New Roman" w:hAnsi="Times New Roman" w:eastAsia="+mn-ea" w:cs="Times New Roman"/>
          <w:bCs/>
          <w:kern w:val="2"/>
          <w:sz w:val="24"/>
          <w:szCs w:val="24"/>
          <w:lang w:eastAsia="ru-RU"/>
        </w:rPr>
      </w:pPr>
      <w:r>
        <w:rPr/>
        <w:br/>
      </w:r>
    </w:p>
    <w:p>
      <w:pPr>
        <w:pStyle w:val="Normal"/>
        <w:spacing w:lineRule="auto" w:line="276" w:before="0" w:after="200"/>
        <w:jc w:val="center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eastAsia="Calibri" w:cs="Times New Roman" w:ascii="Times New Roman" w:hAnsi="Times New Roman"/>
          <w:b/>
          <w:sz w:val="24"/>
          <w:szCs w:val="24"/>
        </w:rPr>
        <w:t>Режим работы</w:t>
      </w:r>
    </w:p>
    <w:tbl>
      <w:tblPr>
        <w:tblW w:w="949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48"/>
        <w:gridCol w:w="5769"/>
        <w:gridCol w:w="2782"/>
      </w:tblGrid>
      <w:tr>
        <w:trPr>
          <w:trHeight w:val="527" w:hRule="atLeast"/>
        </w:trPr>
        <w:tc>
          <w:tcPr>
            <w:tcW w:w="948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769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Прием детей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08.40-08.55</w:t>
            </w:r>
          </w:p>
        </w:tc>
      </w:tr>
      <w:tr>
        <w:trPr>
          <w:trHeight w:val="387" w:hRule="atLeast"/>
        </w:trPr>
        <w:tc>
          <w:tcPr>
            <w:tcW w:w="948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769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Зарядка, инструктаж по технике безопасности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08.55-09.10</w:t>
            </w:r>
          </w:p>
        </w:tc>
      </w:tr>
      <w:tr>
        <w:trPr>
          <w:trHeight w:val="527" w:hRule="atLeast"/>
        </w:trPr>
        <w:tc>
          <w:tcPr>
            <w:tcW w:w="948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769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Завтрак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09.20-09.45</w:t>
            </w:r>
          </w:p>
        </w:tc>
      </w:tr>
      <w:tr>
        <w:trPr>
          <w:trHeight w:val="544" w:hRule="atLeast"/>
        </w:trPr>
        <w:tc>
          <w:tcPr>
            <w:tcW w:w="948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769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Коллективные творческие дела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09.50-10.50</w:t>
            </w:r>
          </w:p>
        </w:tc>
      </w:tr>
      <w:tr>
        <w:trPr>
          <w:trHeight w:val="527" w:hRule="atLeast"/>
        </w:trPr>
        <w:tc>
          <w:tcPr>
            <w:tcW w:w="948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769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Отрядные мероприятия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10.50-11.50</w:t>
            </w:r>
          </w:p>
        </w:tc>
      </w:tr>
      <w:tr>
        <w:trPr>
          <w:trHeight w:val="544" w:hRule="atLeast"/>
        </w:trPr>
        <w:tc>
          <w:tcPr>
            <w:tcW w:w="948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769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Занятия по интересам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11.50-13.00</w:t>
            </w:r>
          </w:p>
        </w:tc>
      </w:tr>
      <w:tr>
        <w:trPr>
          <w:trHeight w:val="527" w:hRule="atLeast"/>
        </w:trPr>
        <w:tc>
          <w:tcPr>
            <w:tcW w:w="948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769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Обед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13.00-13.25</w:t>
            </w:r>
          </w:p>
        </w:tc>
      </w:tr>
      <w:tr>
        <w:trPr>
          <w:trHeight w:val="527" w:hRule="atLeast"/>
        </w:trPr>
        <w:tc>
          <w:tcPr>
            <w:tcW w:w="948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769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Занятия по интересам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13.30-14.30</w:t>
            </w:r>
          </w:p>
        </w:tc>
      </w:tr>
      <w:tr>
        <w:trPr>
          <w:trHeight w:val="560" w:hRule="atLeast"/>
        </w:trPr>
        <w:tc>
          <w:tcPr>
            <w:tcW w:w="948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769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Уход детей домой, инструктаж по БДД</w:t>
            </w:r>
          </w:p>
        </w:tc>
        <w:tc>
          <w:tcPr>
            <w:tcW w:w="2782" w:type="dxa"/>
            <w:tcBorders/>
          </w:tcPr>
          <w:p>
            <w:pPr>
              <w:pStyle w:val="Normal"/>
              <w:widowControl w:val="false"/>
              <w:spacing w:before="0" w:after="16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</w:rPr>
              <w:t>14.30</w:t>
            </w:r>
          </w:p>
        </w:tc>
      </w:tr>
    </w:tbl>
    <w:p>
      <w:pPr>
        <w:pStyle w:val="Normal"/>
        <w:spacing w:lineRule="auto" w:line="276" w:before="0" w:after="200"/>
        <w:jc w:val="both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eastAsia="Calibri" w:cs="Times New Roman" w:ascii="Times New Roman" w:hAnsi="Times New Roman"/>
          <w:sz w:val="24"/>
          <w:szCs w:val="24"/>
        </w:rPr>
      </w:r>
    </w:p>
    <w:p>
      <w:pPr>
        <w:pStyle w:val="ListParagraph"/>
        <w:spacing w:before="0" w:after="16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/>
      </w:r>
    </w:p>
    <w:sectPr>
      <w:footerReference w:type="default" r:id="rId2"/>
      <w:type w:val="nextPage"/>
      <w:pgSz w:w="11906" w:h="16838"/>
      <w:pgMar w:left="1134" w:right="1134" w:gutter="0" w:header="0" w:top="709" w:footer="708" w:bottom="1701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Nimbus Roman No9 L">
    <w:altName w:val="Times New Roman"/>
    <w:charset w:val="cc"/>
    <w:family w:val="roman"/>
    <w:pitch w:val="variable"/>
  </w:font>
  <w:font w:name="Symbol">
    <w:charset w:val="cc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770004543"/>
    </w:sdtPr>
    <w:sdtContent>
      <w:p>
        <w:pPr>
          <w:pStyle w:val="Style25"/>
          <w:jc w:val="right"/>
          <w:rPr/>
        </w:pPr>
        <w:r>
          <w:rPr/>
          <w:fldChar w:fldCharType="begin"/>
        </w:r>
        <w:r>
          <w:rPr/>
          <w:instrText xml:space="preserve"> PAGE </w:instrText>
        </w:r>
        <w:r>
          <w:rPr/>
          <w:fldChar w:fldCharType="separate"/>
        </w:r>
        <w:r>
          <w:rPr/>
          <w:t>2</w:t>
        </w:r>
        <w:r>
          <w:rPr/>
          <w:fldChar w:fldCharType="end"/>
        </w:r>
      </w:p>
    </w:sdtContent>
  </w:sdt>
  <w:p>
    <w:pPr>
      <w:pStyle w:val="Style25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4"/>
      <w:numFmt w:val="bullet"/>
      <w:lvlText w:val="–"/>
      <w:lvlJc w:val="left"/>
      <w:pPr>
        <w:tabs>
          <w:tab w:val="num" w:pos="0"/>
        </w:tabs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numFmt w:val="bullet"/>
      <w:lvlText w:val="-"/>
      <w:lvlJc w:val="left"/>
      <w:pPr>
        <w:tabs>
          <w:tab w:val="num" w:pos="0"/>
        </w:tabs>
        <w:ind w:left="1146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906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1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12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13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1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6"/>
    <w:lvlOverride w:ilvl="0">
      <w:startOverride w:val="1"/>
    </w:lvlOverride>
  </w:num>
  <w:num w:numId="16">
    <w:abstractNumId w:val="6"/>
  </w:num>
  <w:num w:numId="17">
    <w:abstractNumId w:val="6"/>
  </w:num>
  <w:num w:numId="18">
    <w:abstractNumId w:val="6"/>
  </w:num>
  <w:num w:numId="19">
    <w:abstractNumId w:val="6"/>
  </w:num>
  <w:num w:numId="20">
    <w:abstractNumId w:val="6"/>
  </w:num>
  <w:num w:numId="21">
    <w:abstractNumId w:val="6"/>
  </w:num>
  <w:num w:numId="22">
    <w:abstractNumId w:val="6"/>
  </w:num>
</w:numbering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1" w:semiHidden="0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" w:semiHidden="0" w:unhideWhenUsed="0" w:qFormat="1"/>
    <w:lsdException w:name="Default Paragraph Font" w:uiPriority="1"/>
    <w:lsdException w:name="Body Text" w:uiPriority="1" w:qFormat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1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851b1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link w:val="11"/>
    <w:uiPriority w:val="1"/>
    <w:qFormat/>
    <w:rsid w:val="00307e26"/>
    <w:pPr>
      <w:widowControl w:val="false"/>
      <w:spacing w:lineRule="auto" w:line="240" w:before="74" w:after="0"/>
      <w:ind w:left="561" w:hanging="0"/>
      <w:jc w:val="center"/>
      <w:outlineLvl w:val="0"/>
    </w:pPr>
    <w:rPr>
      <w:rFonts w:ascii="Times New Roman" w:hAnsi="Times New Roman" w:eastAsia="Times New Roman" w:cs="Times New Roman"/>
      <w:b/>
      <w:bCs/>
      <w:i/>
      <w:iCs/>
      <w:sz w:val="32"/>
      <w:szCs w:val="32"/>
      <w:u w:val="single" w:color="000000"/>
    </w:rPr>
  </w:style>
  <w:style w:type="paragraph" w:styleId="2">
    <w:name w:val="Heading 2"/>
    <w:basedOn w:val="Normal"/>
    <w:link w:val="21"/>
    <w:uiPriority w:val="1"/>
    <w:qFormat/>
    <w:rsid w:val="00307e26"/>
    <w:pPr>
      <w:widowControl w:val="false"/>
      <w:spacing w:lineRule="auto" w:line="240" w:before="0" w:after="0"/>
      <w:ind w:left="820" w:hanging="0"/>
      <w:outlineLvl w:val="1"/>
    </w:pPr>
    <w:rPr>
      <w:rFonts w:ascii="Times New Roman" w:hAnsi="Times New Roman" w:eastAsia="Times New Roman" w:cs="Times New Roman"/>
      <w:b/>
      <w:bCs/>
      <w:i/>
      <w:i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uiPriority w:val="1"/>
    <w:qFormat/>
    <w:rsid w:val="00307e26"/>
    <w:rPr>
      <w:rFonts w:ascii="Times New Roman" w:hAnsi="Times New Roman" w:eastAsia="Times New Roman" w:cs="Times New Roman"/>
      <w:b/>
      <w:bCs/>
      <w:i/>
      <w:iCs/>
      <w:sz w:val="32"/>
      <w:szCs w:val="32"/>
      <w:u w:val="single" w:color="000000"/>
    </w:rPr>
  </w:style>
  <w:style w:type="character" w:styleId="21" w:customStyle="1">
    <w:name w:val="Заголовок 2 Знак"/>
    <w:basedOn w:val="DefaultParagraphFont"/>
    <w:uiPriority w:val="1"/>
    <w:qFormat/>
    <w:rsid w:val="00307e26"/>
    <w:rPr>
      <w:rFonts w:ascii="Times New Roman" w:hAnsi="Times New Roman" w:eastAsia="Times New Roman" w:cs="Times New Roman"/>
      <w:b/>
      <w:bCs/>
      <w:i/>
      <w:iCs/>
      <w:sz w:val="28"/>
      <w:szCs w:val="28"/>
    </w:rPr>
  </w:style>
  <w:style w:type="character" w:styleId="Style12" w:customStyle="1">
    <w:name w:val="Верхний колонтитул Знак"/>
    <w:basedOn w:val="DefaultParagraphFont"/>
    <w:uiPriority w:val="99"/>
    <w:qFormat/>
    <w:rsid w:val="00ad6fc4"/>
    <w:rPr/>
  </w:style>
  <w:style w:type="character" w:styleId="Style13" w:customStyle="1">
    <w:name w:val="Нижний колонтитул Знак"/>
    <w:basedOn w:val="DefaultParagraphFont"/>
    <w:uiPriority w:val="99"/>
    <w:qFormat/>
    <w:rsid w:val="00ad6fc4"/>
    <w:rPr/>
  </w:style>
  <w:style w:type="character" w:styleId="C21" w:customStyle="1">
    <w:name w:val="c21"/>
    <w:basedOn w:val="DefaultParagraphFont"/>
    <w:qFormat/>
    <w:rsid w:val="0091070b"/>
    <w:rPr/>
  </w:style>
  <w:style w:type="character" w:styleId="C2" w:customStyle="1">
    <w:name w:val="c2"/>
    <w:basedOn w:val="DefaultParagraphFont"/>
    <w:qFormat/>
    <w:rsid w:val="0091070b"/>
    <w:rPr/>
  </w:style>
  <w:style w:type="character" w:styleId="Style14" w:customStyle="1">
    <w:name w:val="Основной текст Знак"/>
    <w:basedOn w:val="DefaultParagraphFont"/>
    <w:uiPriority w:val="1"/>
    <w:qFormat/>
    <w:rsid w:val="00307e26"/>
    <w:rPr>
      <w:rFonts w:ascii="Times New Roman" w:hAnsi="Times New Roman" w:eastAsia="Times New Roman" w:cs="Times New Roman"/>
      <w:sz w:val="28"/>
      <w:szCs w:val="28"/>
    </w:rPr>
  </w:style>
  <w:style w:type="character" w:styleId="Style15" w:customStyle="1">
    <w:name w:val="Название Знак"/>
    <w:basedOn w:val="DefaultParagraphFont"/>
    <w:uiPriority w:val="1"/>
    <w:qFormat/>
    <w:rsid w:val="00307e26"/>
    <w:rPr>
      <w:rFonts w:ascii="Times New Roman" w:hAnsi="Times New Roman" w:eastAsia="Times New Roman" w:cs="Times New Roman"/>
      <w:b/>
      <w:bCs/>
      <w:i/>
      <w:iCs/>
      <w:sz w:val="60"/>
      <w:szCs w:val="60"/>
    </w:rPr>
  </w:style>
  <w:style w:type="character" w:styleId="Style16" w:customStyle="1">
    <w:name w:val="Текст выноски Знак"/>
    <w:basedOn w:val="DefaultParagraphFont"/>
    <w:link w:val="BalloonText"/>
    <w:uiPriority w:val="99"/>
    <w:semiHidden/>
    <w:qFormat/>
    <w:rsid w:val="00307e26"/>
    <w:rPr>
      <w:rFonts w:ascii="Tahoma" w:hAnsi="Tahoma" w:eastAsia="Times New Roman" w:cs="Tahoma"/>
      <w:sz w:val="16"/>
      <w:szCs w:val="16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8">
    <w:name w:val="Body Text"/>
    <w:basedOn w:val="Normal"/>
    <w:link w:val="Style14"/>
    <w:uiPriority w:val="1"/>
    <w:qFormat/>
    <w:rsid w:val="00307e26"/>
    <w:pPr>
      <w:widowControl w:val="false"/>
      <w:spacing w:lineRule="auto" w:line="240" w:before="0" w:after="0"/>
    </w:pPr>
    <w:rPr>
      <w:rFonts w:ascii="Times New Roman" w:hAnsi="Times New Roman" w:eastAsia="Times New Roman" w:cs="Times New Roman"/>
      <w:sz w:val="28"/>
      <w:szCs w:val="28"/>
    </w:rPr>
  </w:style>
  <w:style w:type="paragraph" w:styleId="Style19">
    <w:name w:val="List"/>
    <w:basedOn w:val="Style18"/>
    <w:pPr/>
    <w:rPr>
      <w:rFonts w:cs="Lucida Sans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1"/>
    <w:qFormat/>
    <w:rsid w:val="00044e32"/>
    <w:pPr>
      <w:spacing w:before="0" w:after="160"/>
      <w:ind w:left="720" w:hanging="0"/>
      <w:contextualSpacing/>
    </w:pPr>
    <w:rPr/>
  </w:style>
  <w:style w:type="paragraph" w:styleId="Style22">
    <w:name w:val="Колонтитул"/>
    <w:basedOn w:val="Normal"/>
    <w:qFormat/>
    <w:pPr/>
    <w:rPr/>
  </w:style>
  <w:style w:type="paragraph" w:styleId="Style23">
    <w:name w:val="Верхний и нижний колонтитулы"/>
    <w:basedOn w:val="Normal"/>
    <w:qFormat/>
    <w:pPr/>
    <w:rPr/>
  </w:style>
  <w:style w:type="paragraph" w:styleId="Style24">
    <w:name w:val="Header"/>
    <w:basedOn w:val="Normal"/>
    <w:link w:val="Style12"/>
    <w:uiPriority w:val="99"/>
    <w:unhideWhenUsed/>
    <w:rsid w:val="00ad6fc4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5">
    <w:name w:val="Footer"/>
    <w:basedOn w:val="Normal"/>
    <w:link w:val="Style13"/>
    <w:uiPriority w:val="99"/>
    <w:unhideWhenUsed/>
    <w:rsid w:val="00ad6fc4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rmalWeb">
    <w:name w:val="Normal (Web)"/>
    <w:basedOn w:val="Normal"/>
    <w:uiPriority w:val="99"/>
    <w:unhideWhenUsed/>
    <w:qFormat/>
    <w:rsid w:val="001a703b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2">
    <w:name w:val="TOC 1"/>
    <w:basedOn w:val="Normal"/>
    <w:uiPriority w:val="1"/>
    <w:qFormat/>
    <w:rsid w:val="00307e26"/>
    <w:pPr>
      <w:widowControl w:val="false"/>
      <w:spacing w:lineRule="auto" w:line="240" w:before="167" w:after="0"/>
      <w:ind w:left="175" w:hanging="0"/>
      <w:jc w:val="center"/>
    </w:pPr>
    <w:rPr>
      <w:rFonts w:ascii="Times New Roman" w:hAnsi="Times New Roman" w:eastAsia="Times New Roman" w:cs="Times New Roman"/>
      <w:sz w:val="28"/>
      <w:szCs w:val="28"/>
    </w:rPr>
  </w:style>
  <w:style w:type="paragraph" w:styleId="22">
    <w:name w:val="TOC 2"/>
    <w:basedOn w:val="Normal"/>
    <w:uiPriority w:val="1"/>
    <w:qFormat/>
    <w:rsid w:val="00307e26"/>
    <w:pPr>
      <w:widowControl w:val="false"/>
      <w:spacing w:lineRule="auto" w:line="240" w:before="168" w:after="0"/>
      <w:ind w:left="488" w:hanging="0"/>
    </w:pPr>
    <w:rPr>
      <w:rFonts w:ascii="Times New Roman" w:hAnsi="Times New Roman" w:eastAsia="Times New Roman" w:cs="Times New Roman"/>
      <w:sz w:val="28"/>
      <w:szCs w:val="28"/>
    </w:rPr>
  </w:style>
  <w:style w:type="paragraph" w:styleId="Style26">
    <w:name w:val="Title"/>
    <w:basedOn w:val="Normal"/>
    <w:link w:val="Style15"/>
    <w:uiPriority w:val="1"/>
    <w:qFormat/>
    <w:rsid w:val="00307e26"/>
    <w:pPr>
      <w:widowControl w:val="false"/>
      <w:spacing w:lineRule="auto" w:line="240" w:before="0" w:after="0"/>
      <w:ind w:left="1055" w:right="1512" w:hanging="447"/>
    </w:pPr>
    <w:rPr>
      <w:rFonts w:ascii="Times New Roman" w:hAnsi="Times New Roman" w:eastAsia="Times New Roman" w:cs="Times New Roman"/>
      <w:b/>
      <w:bCs/>
      <w:i/>
      <w:iCs/>
      <w:sz w:val="60"/>
      <w:szCs w:val="60"/>
    </w:rPr>
  </w:style>
  <w:style w:type="paragraph" w:styleId="TableParagraph" w:customStyle="1">
    <w:name w:val="Table Paragraph"/>
    <w:basedOn w:val="Normal"/>
    <w:uiPriority w:val="1"/>
    <w:qFormat/>
    <w:rsid w:val="00307e26"/>
    <w:pPr>
      <w:widowControl w:val="false"/>
      <w:spacing w:lineRule="exact" w:line="258" w:before="0" w:after="0"/>
      <w:ind w:left="105" w:hanging="0"/>
    </w:pPr>
    <w:rPr>
      <w:rFonts w:ascii="Times New Roman" w:hAnsi="Times New Roman" w:eastAsia="Times New Roman" w:cs="Times New Roman"/>
    </w:rPr>
  </w:style>
  <w:style w:type="paragraph" w:styleId="BalloonText">
    <w:name w:val="Balloon Text"/>
    <w:basedOn w:val="Normal"/>
    <w:link w:val="Style16"/>
    <w:uiPriority w:val="99"/>
    <w:semiHidden/>
    <w:unhideWhenUsed/>
    <w:qFormat/>
    <w:rsid w:val="00307e26"/>
    <w:pPr>
      <w:widowControl w:val="false"/>
      <w:spacing w:lineRule="auto" w:line="240" w:before="0" w:after="0"/>
    </w:pPr>
    <w:rPr>
      <w:rFonts w:ascii="Tahoma" w:hAnsi="Tahoma" w:eastAsia="Times New Roman" w:cs="Tahoma"/>
      <w:sz w:val="16"/>
      <w:szCs w:val="16"/>
    </w:rPr>
  </w:style>
  <w:style w:type="paragraph" w:styleId="Style27">
    <w:name w:val="Содержимое врезки"/>
    <w:basedOn w:val="Normal"/>
    <w:qFormat/>
    <w:pPr/>
    <w:rPr/>
  </w:style>
  <w:style w:type="paragraph" w:styleId="Style28">
    <w:name w:val="Содержимое таблицы"/>
    <w:basedOn w:val="Normal"/>
    <w:qFormat/>
    <w:pPr>
      <w:suppressLineNumbers/>
    </w:pPr>
    <w:rPr/>
  </w:style>
  <w:style w:type="paragraph" w:styleId="Style29">
    <w:name w:val="Заголовок таблицы"/>
    <w:basedOn w:val="Style28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Таблица простая 21"/>
    <w:basedOn w:val="a1"/>
    <w:uiPriority w:val="42"/>
    <w:rsid w:val="00b85eb5"/>
    <w:pPr>
      <w:spacing w:after="0" w:line="240" w:lineRule="auto"/>
    </w:pPr>
    <w:rPr>
      <w:lang w:eastAsia="ru-RU"/>
    </w:rPr>
    <w:tblPr>
      <w:tblStyleRowBandSize w:val="1"/>
      <w:tblStyleColBandSize w:val="1"/>
      <w:tblBorders>
        <w:top w:val="single" w:color="7F7F7F" w:sz="4" w:space="0"/>
        <w:bottom w:val="single" w:color="7F7F7F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7F7F7F" w:sz="4" w:space="0"/>
        </w:tcBorders>
      </w:tcPr>
    </w:tblStylePr>
    <w:tblStylePr w:type="lastRow">
      <w:rPr>
        <w:b/>
        <w:bCs/>
      </w:rPr>
      <w:tblPr/>
      <w:tcPr>
        <w:tcBorders>
          <w:top w:val="single" w:color="7F7F7F" w:sz="4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tcBorders>
          <w:left w:val="single" w:color="7F7F7F" w:sz="4" w:space="0"/>
          <w:right w:val="single" w:color="7F7F7F" w:sz="4" w:space="0"/>
        </w:tcBorders>
      </w:tcPr>
    </w:tblStylePr>
    <w:tblStylePr w:type="band2Vert">
      <w:tblPr/>
      <w:tcPr>
        <w:tcBorders>
          <w:left w:val="single" w:color="7F7F7F" w:sz="4" w:space="0"/>
          <w:right w:val="single" w:color="7F7F7F" w:sz="4" w:space="0"/>
        </w:tcBorders>
      </w:tcPr>
    </w:tblStylePr>
    <w:tblStylePr w:type="band1Horz">
      <w:tblPr/>
      <w:tcPr>
        <w:tcBorders>
          <w:top w:val="single" w:color="7F7F7F" w:sz="4" w:space="0"/>
          <w:bottom w:val="single" w:color="7F7F7F" w:sz="4" w:space="0"/>
        </w:tcBorders>
      </w:tcPr>
    </w:tblStylePr>
  </w:style>
  <w:style w:type="table" w:customStyle="1" w:styleId="11">
    <w:name w:val="Сетка таблицы1"/>
    <w:basedOn w:val="a1"/>
    <w:uiPriority w:val="59"/>
    <w:rsid w:val="00d341b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d341b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Application>LibreOffice/7.5.1.2$Windows_X86_64 LibreOffice_project/fcbaee479e84c6cd81291587d2ee68cba099e129</Application>
  <AppVersion>15.0000</AppVersion>
  <Pages>18</Pages>
  <Words>4296</Words>
  <Characters>31501</Characters>
  <CharactersWithSpaces>35343</CharactersWithSpaces>
  <Paragraphs>606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2023-05-23T08:17:00Z</dcterms:created>
  <dc:creator>Учетная запись Майкрософт</dc:creator>
  <dc:description/>
  <dc:language>ru-RU</dc:language>
  <cp:lastModifiedBy/>
  <cp:lastPrinted>2023-05-18T11:17:00Z</cp:lastPrinted>
  <dcterms:modified xsi:type="dcterms:W3CDTF">2024-04-07T17:36:54Z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