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6BC" w:rsidRPr="000C02A8" w:rsidRDefault="00F03925">
      <w:pPr>
        <w:spacing w:after="0" w:line="408" w:lineRule="auto"/>
        <w:ind w:left="120"/>
        <w:jc w:val="center"/>
        <w:rPr>
          <w:lang w:val="ru-RU"/>
        </w:rPr>
      </w:pPr>
      <w:bookmarkStart w:id="0" w:name="block-42580935"/>
      <w:r w:rsidRPr="000C02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56BC" w:rsidRPr="000C02A8" w:rsidRDefault="00F03925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0C02A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2856BC" w:rsidRPr="000C02A8" w:rsidRDefault="00F03925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0C02A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муниципального образования "Новосергиевский район"</w:t>
      </w:r>
      <w:bookmarkEnd w:id="2"/>
    </w:p>
    <w:p w:rsidR="002856BC" w:rsidRPr="000C02A8" w:rsidRDefault="00F03925">
      <w:pPr>
        <w:spacing w:after="0" w:line="408" w:lineRule="auto"/>
        <w:ind w:left="120"/>
        <w:jc w:val="center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МОБУ "Сузановская средняя общеобразовательная школа"</w:t>
      </w:r>
    </w:p>
    <w:p w:rsidR="002856BC" w:rsidRPr="000C02A8" w:rsidRDefault="002856BC">
      <w:pPr>
        <w:spacing w:after="0"/>
        <w:ind w:left="120"/>
        <w:rPr>
          <w:lang w:val="ru-RU"/>
        </w:rPr>
      </w:pPr>
    </w:p>
    <w:p w:rsidR="002856BC" w:rsidRPr="000C02A8" w:rsidRDefault="002856BC">
      <w:pPr>
        <w:spacing w:after="0"/>
        <w:ind w:left="120"/>
        <w:rPr>
          <w:lang w:val="ru-RU"/>
        </w:rPr>
      </w:pPr>
    </w:p>
    <w:p w:rsidR="002856BC" w:rsidRPr="000C02A8" w:rsidRDefault="002856BC">
      <w:pPr>
        <w:spacing w:after="0"/>
        <w:ind w:left="120"/>
        <w:rPr>
          <w:lang w:val="ru-RU"/>
        </w:rPr>
      </w:pPr>
    </w:p>
    <w:p w:rsidR="002856BC" w:rsidRPr="000C02A8" w:rsidRDefault="002856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4F2013" w:rsidRPr="0040209D" w:rsidRDefault="00F039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2013" w:rsidRPr="008944ED" w:rsidRDefault="00F039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F2013" w:rsidRDefault="00F039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013" w:rsidRPr="008944ED" w:rsidRDefault="00F03925" w:rsidP="000C0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Щеняева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:rsidR="004F2013" w:rsidRDefault="000C02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02A8">
              <w:rPr>
                <w:rFonts w:ascii="Times New Roman" w:eastAsia="Times New Roman" w:hAnsi="Times New Roman"/>
                <w:color w:val="00000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C02A8">
              <w:rPr>
                <w:rFonts w:ascii="Times New Roman" w:eastAsia="Times New Roman" w:hAnsi="Times New Roman"/>
                <w:color w:val="000000"/>
                <w:lang w:val="ru-RU"/>
              </w:rPr>
              <w:t>1от 30.08.2024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2013" w:rsidRPr="0040209D" w:rsidRDefault="004F20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013" w:rsidRPr="0040209D" w:rsidRDefault="00F039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2013" w:rsidRPr="008944ED" w:rsidRDefault="00F039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4F2013" w:rsidRDefault="00F039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013" w:rsidRPr="008944ED" w:rsidRDefault="00F03925" w:rsidP="000C0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Сгибнева М.Г.</w:t>
            </w:r>
          </w:p>
          <w:p w:rsidR="004F2013" w:rsidRDefault="000C02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02A8">
              <w:rPr>
                <w:rFonts w:ascii="Times New Roman" w:eastAsia="Times New Roman" w:hAnsi="Times New Roman"/>
                <w:color w:val="000000"/>
                <w:lang w:val="ru-RU"/>
              </w:rPr>
              <w:t>Протокол №11от 30.08.2024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2013" w:rsidRPr="0040209D" w:rsidRDefault="004F20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013" w:rsidRDefault="00F039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2013" w:rsidRPr="008944ED" w:rsidRDefault="00F039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F2013" w:rsidRDefault="00F039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013" w:rsidRPr="008944ED" w:rsidRDefault="00F03925" w:rsidP="000C0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 К.А.</w:t>
            </w:r>
          </w:p>
          <w:p w:rsidR="004F2013" w:rsidRDefault="000C02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02A8">
              <w:rPr>
                <w:rFonts w:ascii="Times New Roman" w:eastAsia="Times New Roman" w:hAnsi="Times New Roman"/>
                <w:color w:val="00000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C02A8">
              <w:rPr>
                <w:rFonts w:ascii="Times New Roman" w:eastAsia="Times New Roman" w:hAnsi="Times New Roman"/>
                <w:color w:val="000000"/>
                <w:lang w:val="ru-RU"/>
              </w:rPr>
              <w:t>42 от 02.09.2024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2013" w:rsidRPr="0040209D" w:rsidRDefault="004F20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56BC" w:rsidRDefault="002856BC">
      <w:pPr>
        <w:spacing w:after="0"/>
        <w:ind w:left="120"/>
      </w:pPr>
    </w:p>
    <w:p w:rsidR="002856BC" w:rsidRDefault="002856BC">
      <w:pPr>
        <w:spacing w:after="0"/>
        <w:ind w:left="120"/>
      </w:pPr>
    </w:p>
    <w:p w:rsidR="002856BC" w:rsidRDefault="002856BC">
      <w:pPr>
        <w:spacing w:after="0"/>
        <w:ind w:left="120"/>
      </w:pPr>
    </w:p>
    <w:p w:rsidR="002856BC" w:rsidRDefault="002856BC">
      <w:pPr>
        <w:spacing w:after="0"/>
        <w:ind w:left="120"/>
      </w:pPr>
    </w:p>
    <w:p w:rsidR="002856BC" w:rsidRDefault="002856BC">
      <w:pPr>
        <w:spacing w:after="0"/>
        <w:ind w:left="120"/>
      </w:pPr>
    </w:p>
    <w:p w:rsidR="002856BC" w:rsidRDefault="00F039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56BC" w:rsidRDefault="00F039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5603610)</w:t>
      </w:r>
    </w:p>
    <w:p w:rsidR="002856BC" w:rsidRDefault="002856BC">
      <w:pPr>
        <w:spacing w:after="0"/>
        <w:ind w:left="120"/>
        <w:jc w:val="center"/>
      </w:pPr>
    </w:p>
    <w:p w:rsidR="002856BC" w:rsidRPr="000C02A8" w:rsidRDefault="00F03925">
      <w:pPr>
        <w:spacing w:after="0" w:line="408" w:lineRule="auto"/>
        <w:ind w:left="120"/>
        <w:jc w:val="center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2856BC" w:rsidRPr="000C02A8" w:rsidRDefault="00F03925">
      <w:pPr>
        <w:spacing w:after="0" w:line="408" w:lineRule="auto"/>
        <w:ind w:left="120"/>
        <w:jc w:val="center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856BC" w:rsidRPr="000C02A8" w:rsidRDefault="002856BC">
      <w:pPr>
        <w:spacing w:after="0"/>
        <w:ind w:left="120"/>
        <w:jc w:val="center"/>
        <w:rPr>
          <w:lang w:val="ru-RU"/>
        </w:rPr>
      </w:pPr>
    </w:p>
    <w:p w:rsidR="002856BC" w:rsidRPr="000C02A8" w:rsidRDefault="002856BC">
      <w:pPr>
        <w:spacing w:after="0"/>
        <w:ind w:left="120"/>
        <w:jc w:val="center"/>
        <w:rPr>
          <w:lang w:val="ru-RU"/>
        </w:rPr>
      </w:pPr>
    </w:p>
    <w:p w:rsidR="002856BC" w:rsidRPr="000C02A8" w:rsidRDefault="002856BC">
      <w:pPr>
        <w:spacing w:after="0"/>
        <w:ind w:left="120"/>
        <w:jc w:val="center"/>
        <w:rPr>
          <w:lang w:val="ru-RU"/>
        </w:rPr>
      </w:pPr>
    </w:p>
    <w:p w:rsidR="002856BC" w:rsidRPr="000C02A8" w:rsidRDefault="002856BC">
      <w:pPr>
        <w:spacing w:after="0"/>
        <w:ind w:left="120"/>
        <w:jc w:val="center"/>
        <w:rPr>
          <w:lang w:val="ru-RU"/>
        </w:rPr>
      </w:pPr>
    </w:p>
    <w:p w:rsidR="002856BC" w:rsidRPr="000C02A8" w:rsidRDefault="002856BC">
      <w:pPr>
        <w:spacing w:after="0"/>
        <w:ind w:left="120"/>
        <w:jc w:val="center"/>
        <w:rPr>
          <w:lang w:val="ru-RU"/>
        </w:rPr>
      </w:pPr>
    </w:p>
    <w:p w:rsidR="002856BC" w:rsidRPr="000C02A8" w:rsidRDefault="002856BC" w:rsidP="000C02A8">
      <w:pPr>
        <w:spacing w:after="0"/>
        <w:rPr>
          <w:lang w:val="ru-RU"/>
        </w:rPr>
      </w:pPr>
    </w:p>
    <w:p w:rsidR="002856BC" w:rsidRPr="000C02A8" w:rsidRDefault="002856BC">
      <w:pPr>
        <w:spacing w:after="0"/>
        <w:ind w:left="120"/>
        <w:jc w:val="center"/>
        <w:rPr>
          <w:lang w:val="ru-RU"/>
        </w:rPr>
      </w:pPr>
    </w:p>
    <w:p w:rsidR="002856BC" w:rsidRPr="000C02A8" w:rsidRDefault="002856BC">
      <w:pPr>
        <w:spacing w:after="0"/>
        <w:ind w:left="120"/>
        <w:jc w:val="center"/>
        <w:rPr>
          <w:lang w:val="ru-RU"/>
        </w:rPr>
      </w:pPr>
    </w:p>
    <w:p w:rsidR="002856BC" w:rsidRPr="000C02A8" w:rsidRDefault="00F03925">
      <w:pPr>
        <w:spacing w:after="0"/>
        <w:ind w:left="120"/>
        <w:jc w:val="center"/>
        <w:rPr>
          <w:lang w:val="ru-RU"/>
        </w:rPr>
      </w:pPr>
      <w:bookmarkStart w:id="3" w:name="a599d04a-8a77-4b43-8376-9c5f273447e0"/>
      <w:proofErr w:type="spellStart"/>
      <w:r w:rsidRPr="000C02A8">
        <w:rPr>
          <w:rFonts w:ascii="Times New Roman" w:hAnsi="Times New Roman"/>
          <w:b/>
          <w:color w:val="000000"/>
          <w:sz w:val="28"/>
          <w:lang w:val="ru-RU"/>
        </w:rPr>
        <w:t>Сузаново</w:t>
      </w:r>
      <w:bookmarkEnd w:id="3"/>
      <w:proofErr w:type="spellEnd"/>
      <w:r w:rsidRPr="000C02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0C02A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856BC" w:rsidRPr="000C02A8" w:rsidRDefault="002856BC">
      <w:pPr>
        <w:spacing w:after="0"/>
        <w:ind w:left="120"/>
        <w:rPr>
          <w:lang w:val="ru-RU"/>
        </w:r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bookmarkStart w:id="5" w:name="block-42580936"/>
      <w:bookmarkEnd w:id="0"/>
      <w:r w:rsidRPr="000C02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</w:t>
      </w:r>
      <w:proofErr w:type="gramStart"/>
      <w:r w:rsidRPr="000C02A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(немецкому) языку. При этом содержание Программы среднего общего образования имеет особенности, обусловленные задачами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</w:t>
      </w: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</w:t>
      </w:r>
      <w:r w:rsidRPr="000C02A8">
        <w:rPr>
          <w:rFonts w:ascii="Times New Roman" w:hAnsi="Times New Roman"/>
          <w:color w:val="000000"/>
          <w:sz w:val="28"/>
          <w:lang w:val="ru-RU"/>
        </w:rPr>
        <w:t>в и эмоций.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</w:t>
      </w:r>
      <w:r w:rsidRPr="000C02A8">
        <w:rPr>
          <w:rFonts w:ascii="Times New Roman" w:hAnsi="Times New Roman"/>
          <w:color w:val="000000"/>
          <w:sz w:val="28"/>
          <w:lang w:val="ru-RU"/>
        </w:rPr>
        <w:t>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</w:t>
      </w:r>
      <w:r w:rsidRPr="000C02A8">
        <w:rPr>
          <w:rFonts w:ascii="Times New Roman" w:hAnsi="Times New Roman"/>
          <w:color w:val="000000"/>
          <w:sz w:val="28"/>
          <w:lang w:val="ru-RU"/>
        </w:rPr>
        <w:t>тельной организации.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C02A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C02A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</w:t>
      </w: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0C02A8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</w:t>
      </w:r>
      <w:r w:rsidRPr="000C02A8">
        <w:rPr>
          <w:rFonts w:ascii="Times New Roman" w:hAnsi="Times New Roman"/>
          <w:color w:val="000000"/>
          <w:sz w:val="28"/>
          <w:lang w:val="ru-RU"/>
        </w:rPr>
        <w:t>ых педагогических технологий и возможностей цифровой образовательной среды.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0C02A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:rsidR="002856BC" w:rsidRPr="000C02A8" w:rsidRDefault="002856BC">
      <w:pPr>
        <w:rPr>
          <w:lang w:val="ru-RU"/>
        </w:rPr>
        <w:sectPr w:rsidR="002856BC" w:rsidRPr="000C02A8">
          <w:pgSz w:w="11906" w:h="16383"/>
          <w:pgMar w:top="1134" w:right="850" w:bottom="1134" w:left="1701" w:header="720" w:footer="720" w:gutter="0"/>
          <w:cols w:space="720"/>
        </w:sect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bookmarkStart w:id="7" w:name="block-42580937"/>
      <w:bookmarkEnd w:id="5"/>
      <w:r w:rsidRPr="000C02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Родная </w:t>
      </w:r>
      <w:r w:rsidRPr="000C02A8">
        <w:rPr>
          <w:rFonts w:ascii="Times New Roman" w:hAnsi="Times New Roman"/>
          <w:color w:val="000000"/>
          <w:sz w:val="28"/>
          <w:lang w:val="ru-RU"/>
        </w:rPr>
        <w:t>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</w:t>
      </w:r>
      <w:r w:rsidRPr="000C02A8">
        <w:rPr>
          <w:rFonts w:ascii="Times New Roman" w:hAnsi="Times New Roman"/>
          <w:color w:val="000000"/>
          <w:sz w:val="28"/>
          <w:lang w:val="ru-RU"/>
        </w:rPr>
        <w:t>информационного характера, объявление.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</w:t>
      </w:r>
      <w:r w:rsidRPr="000C02A8">
        <w:rPr>
          <w:rFonts w:ascii="Times New Roman" w:hAnsi="Times New Roman"/>
          <w:color w:val="000000"/>
          <w:sz w:val="28"/>
          <w:lang w:val="ru-RU"/>
        </w:rPr>
        <w:t>основных ритмико-интонационных особенностей, в том числе правила отсутствия фразового ударения на служебных словах.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</w:t>
      </w:r>
      <w:r w:rsidRPr="000C02A8">
        <w:rPr>
          <w:rFonts w:ascii="Times New Roman" w:hAnsi="Times New Roman"/>
          <w:color w:val="000000"/>
          <w:sz w:val="28"/>
          <w:lang w:val="ru-RU"/>
        </w:rPr>
        <w:t>тематического содержания речи 10 класса, с соблюдением существующей в немецком языке нормы лексической сочетаемости.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C02A8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C02A8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2856BC" w:rsidRDefault="00F03925">
      <w:pPr>
        <w:spacing w:after="0" w:line="264" w:lineRule="auto"/>
        <w:ind w:firstLine="600"/>
        <w:jc w:val="both"/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Es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2856BC" w:rsidRDefault="00F039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Schule.).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0C02A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0C02A8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Склонение имён </w:t>
      </w:r>
      <w:r w:rsidRPr="000C02A8">
        <w:rPr>
          <w:rFonts w:ascii="Times New Roman" w:hAnsi="Times New Roman"/>
          <w:color w:val="000000"/>
          <w:sz w:val="28"/>
          <w:lang w:val="ru-RU"/>
        </w:rPr>
        <w:t>существительных в единственном и множественном числе.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</w:t>
      </w:r>
      <w:r w:rsidRPr="000C02A8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и использование лексико-грамматических средств с их учётом.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жизнь. Переписка с </w:t>
      </w:r>
      <w:r w:rsidRPr="000C02A8">
        <w:rPr>
          <w:rFonts w:ascii="Times New Roman" w:hAnsi="Times New Roman"/>
          <w:color w:val="000000"/>
          <w:sz w:val="28"/>
          <w:lang w:val="ru-RU"/>
        </w:rPr>
        <w:t>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856BC" w:rsidRPr="00AC1EB0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AC1EB0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2856BC" w:rsidRPr="00AC1EB0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AC1EB0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0C02A8">
        <w:rPr>
          <w:rFonts w:ascii="Times New Roman" w:hAnsi="Times New Roman"/>
          <w:color w:val="000000"/>
          <w:sz w:val="28"/>
          <w:lang w:val="ru-RU"/>
        </w:rPr>
        <w:t>текста/текстов для чтения – 600–800 слов.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lastRenderedPageBreak/>
        <w:t>Орфография и пунктуация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C02A8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C02A8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</w:t>
      </w:r>
      <w:r w:rsidRPr="000C02A8">
        <w:rPr>
          <w:rFonts w:ascii="Times New Roman" w:hAnsi="Times New Roman"/>
          <w:color w:val="000000"/>
          <w:sz w:val="28"/>
          <w:lang w:val="ru-RU"/>
        </w:rPr>
        <w:t>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0C02A8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от основы глагола без изменения </w:t>
      </w:r>
      <w:r w:rsidRPr="000C02A8">
        <w:rPr>
          <w:rFonts w:ascii="Times New Roman" w:hAnsi="Times New Roman"/>
          <w:color w:val="000000"/>
          <w:sz w:val="28"/>
          <w:lang w:val="ru-RU"/>
        </w:rPr>
        <w:t>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2856BC" w:rsidRDefault="00F03925">
      <w:pPr>
        <w:spacing w:after="0" w:line="264" w:lineRule="auto"/>
        <w:ind w:firstLine="600"/>
        <w:jc w:val="both"/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Es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2856BC" w:rsidRDefault="00F039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Schule.).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0C02A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0C02A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Глаголы (слабые и сильные, с отделяемыми и неотделяемыми приставками) в видовременных формах действительного залога в </w:t>
      </w:r>
      <w:r w:rsidRPr="000C02A8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Глаголы (слабые и сильные, с отделяемыми и </w:t>
      </w:r>
      <w:r w:rsidRPr="000C02A8">
        <w:rPr>
          <w:rFonts w:ascii="Times New Roman" w:hAnsi="Times New Roman"/>
          <w:color w:val="000000"/>
          <w:sz w:val="28"/>
          <w:lang w:val="ru-RU"/>
        </w:rPr>
        <w:t>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C02A8">
        <w:rPr>
          <w:rFonts w:ascii="Times New Roman" w:hAnsi="Times New Roman"/>
          <w:color w:val="000000"/>
          <w:sz w:val="28"/>
          <w:lang w:val="ru-RU"/>
        </w:rPr>
        <w:t>неопределённая форма глагола в страдательном залоге с модальными глаголами.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0C02A8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</w:t>
      </w:r>
      <w:r w:rsidRPr="000C02A8">
        <w:rPr>
          <w:rFonts w:ascii="Times New Roman" w:hAnsi="Times New Roman"/>
          <w:color w:val="000000"/>
          <w:sz w:val="28"/>
          <w:lang w:val="ru-RU"/>
        </w:rPr>
        <w:t>немецкоязычной среде в рамках тематического содержания 11 класса.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856BC" w:rsidRPr="000C02A8" w:rsidRDefault="002856BC">
      <w:pPr>
        <w:rPr>
          <w:lang w:val="ru-RU"/>
        </w:rPr>
        <w:sectPr w:rsidR="002856BC" w:rsidRPr="000C02A8">
          <w:pgSz w:w="11906" w:h="16383"/>
          <w:pgMar w:top="1134" w:right="850" w:bottom="1134" w:left="1701" w:header="720" w:footer="720" w:gutter="0"/>
          <w:cols w:space="720"/>
        </w:sect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bookmarkStart w:id="8" w:name="block-42580939"/>
      <w:bookmarkEnd w:id="7"/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</w:t>
      </w:r>
      <w:r w:rsidRPr="000C02A8">
        <w:rPr>
          <w:rFonts w:ascii="Times New Roman" w:hAnsi="Times New Roman"/>
          <w:color w:val="000000"/>
          <w:sz w:val="28"/>
          <w:lang w:val="ru-RU"/>
        </w:rPr>
        <w:t>иностранном (немецком) языке, ощущать эмоциональное воздействие искусства;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0C02A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0C02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C02A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0C02A8">
        <w:rPr>
          <w:rFonts w:ascii="Times New Roman" w:hAnsi="Times New Roman"/>
          <w:color w:val="000000"/>
          <w:sz w:val="28"/>
          <w:lang w:val="ru-RU"/>
        </w:rPr>
        <w:t>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56BC" w:rsidRPr="000C02A8" w:rsidRDefault="00F03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856BC" w:rsidRPr="000C02A8" w:rsidRDefault="00F03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856BC" w:rsidRPr="000C02A8" w:rsidRDefault="00F03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856BC" w:rsidRPr="000C02A8" w:rsidRDefault="00F03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2856BC" w:rsidRPr="000C02A8" w:rsidRDefault="00F03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856BC" w:rsidRPr="000C02A8" w:rsidRDefault="00F03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856BC" w:rsidRPr="000C02A8" w:rsidRDefault="00F03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856BC" w:rsidRPr="000C02A8" w:rsidRDefault="00F03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856BC" w:rsidRDefault="00F039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</w:t>
      </w:r>
      <w:r w:rsidRPr="000C02A8">
        <w:rPr>
          <w:rFonts w:ascii="Times New Roman" w:hAnsi="Times New Roman"/>
          <w:color w:val="000000"/>
          <w:sz w:val="28"/>
          <w:lang w:val="ru-RU"/>
        </w:rPr>
        <w:t>ходе решения задачи результаты, критически оценивать их достоверность, прогнозировать изменение в новых условиях;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856BC" w:rsidRPr="000C02A8" w:rsidRDefault="00F03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проблемы и </w:t>
      </w:r>
      <w:r w:rsidRPr="000C02A8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альтернативных решений.</w:t>
      </w:r>
    </w:p>
    <w:p w:rsidR="002856BC" w:rsidRDefault="00F039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6BC" w:rsidRPr="000C02A8" w:rsidRDefault="00F039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856BC" w:rsidRPr="000C02A8" w:rsidRDefault="00F039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2856BC" w:rsidRPr="000C02A8" w:rsidRDefault="00F039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856BC" w:rsidRPr="000C02A8" w:rsidRDefault="00F039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56BC" w:rsidRPr="000C02A8" w:rsidRDefault="00F039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56BC" w:rsidRPr="000C02A8" w:rsidRDefault="00F039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856BC" w:rsidRPr="000C02A8" w:rsidRDefault="00F039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856BC" w:rsidRPr="000C02A8" w:rsidRDefault="00F039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2856BC" w:rsidRPr="000C02A8" w:rsidRDefault="00F039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856BC" w:rsidRDefault="00F039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56BC" w:rsidRPr="000C02A8" w:rsidRDefault="00F039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856BC" w:rsidRPr="000C02A8" w:rsidRDefault="00F039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856BC" w:rsidRPr="000C02A8" w:rsidRDefault="00F039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856BC" w:rsidRPr="000C02A8" w:rsidRDefault="00F039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2856BC" w:rsidRPr="000C02A8" w:rsidRDefault="00F039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Default="00F039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2856BC" w:rsidRDefault="00F039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2856BC" w:rsidRPr="000C02A8" w:rsidRDefault="00F039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0C02A8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2856BC" w:rsidRPr="000C02A8" w:rsidRDefault="00F039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56BC" w:rsidRDefault="00F0392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56BC" w:rsidRPr="000C02A8" w:rsidRDefault="00F039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856BC" w:rsidRDefault="00F0392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56BC" w:rsidRPr="000C02A8" w:rsidRDefault="00F039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856BC" w:rsidRDefault="00F039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2856BC" w:rsidRDefault="00F03925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856BC" w:rsidRPr="000C02A8" w:rsidRDefault="00F039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856BC" w:rsidRPr="000C02A8" w:rsidRDefault="00F039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2856BC" w:rsidRPr="000C02A8" w:rsidRDefault="00F039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856BC" w:rsidRPr="000C02A8" w:rsidRDefault="00F039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856BC" w:rsidRPr="000C02A8" w:rsidRDefault="00F039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856BC" w:rsidRPr="000C02A8" w:rsidRDefault="00F039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856BC" w:rsidRPr="000C02A8" w:rsidRDefault="00F039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856BC" w:rsidRPr="000C02A8" w:rsidRDefault="00F039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left="120"/>
        <w:jc w:val="both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56BC" w:rsidRPr="000C02A8" w:rsidRDefault="002856BC">
      <w:pPr>
        <w:spacing w:after="0" w:line="264" w:lineRule="auto"/>
        <w:ind w:left="120"/>
        <w:jc w:val="both"/>
        <w:rPr>
          <w:lang w:val="ru-RU"/>
        </w:rPr>
      </w:pP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02A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</w:t>
      </w: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себя и устанавливать причинно-следственную взаимосвязь изложенных в тексте фактов и событий;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3) Р</w:t>
      </w:r>
      <w:r w:rsidRPr="000C02A8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0C02A8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</w:t>
      </w:r>
      <w:r w:rsidRPr="000C02A8">
        <w:rPr>
          <w:rFonts w:ascii="Times New Roman" w:hAnsi="Times New Roman"/>
          <w:color w:val="000000"/>
          <w:sz w:val="28"/>
          <w:lang w:val="ru-RU"/>
        </w:rPr>
        <w:t>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C02A8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от </w:t>
      </w:r>
      <w:r w:rsidRPr="000C02A8">
        <w:rPr>
          <w:rFonts w:ascii="Times New Roman" w:hAnsi="Times New Roman"/>
          <w:color w:val="000000"/>
          <w:sz w:val="28"/>
          <w:lang w:val="ru-RU"/>
        </w:rPr>
        <w:t>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0C02A8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4)</w:t>
      </w:r>
      <w:r w:rsidRPr="000C02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0C02A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0C02A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склонение имен существительных в единственном и множественном числе;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</w:t>
      </w:r>
      <w:r w:rsidRPr="000C02A8">
        <w:rPr>
          <w:rFonts w:ascii="Times New Roman" w:hAnsi="Times New Roman"/>
          <w:color w:val="000000"/>
          <w:sz w:val="28"/>
          <w:lang w:val="ru-RU"/>
        </w:rPr>
        <w:t>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02A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1) Владеть основными </w:t>
      </w:r>
      <w:r w:rsidRPr="000C02A8">
        <w:rPr>
          <w:rFonts w:ascii="Times New Roman" w:hAnsi="Times New Roman"/>
          <w:color w:val="000000"/>
          <w:sz w:val="28"/>
          <w:lang w:val="ru-RU"/>
        </w:rPr>
        <w:t>видами речевой деятельности: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</w:t>
      </w: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02A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</w:t>
      </w:r>
      <w:r w:rsidRPr="000C02A8">
        <w:rPr>
          <w:rFonts w:ascii="Times New Roman" w:hAnsi="Times New Roman"/>
          <w:color w:val="000000"/>
          <w:sz w:val="28"/>
          <w:lang w:val="ru-RU"/>
        </w:rPr>
        <w:t>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</w:t>
      </w: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с соблюдением существующей в немецком языке нормы лексической сочетаемости;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C02A8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</w:t>
      </w:r>
      <w:r w:rsidRPr="000C02A8">
        <w:rPr>
          <w:rFonts w:ascii="Times New Roman" w:hAnsi="Times New Roman"/>
          <w:color w:val="000000"/>
          <w:sz w:val="28"/>
          <w:lang w:val="ru-RU"/>
        </w:rPr>
        <w:t>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0C02A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C02A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0C02A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множественном числе, образованные по правилу, и исключения;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2856BC" w:rsidRPr="000C02A8" w:rsidRDefault="00F03925">
      <w:pPr>
        <w:spacing w:after="0" w:line="264" w:lineRule="auto"/>
        <w:ind w:firstLine="600"/>
        <w:jc w:val="both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</w:t>
      </w:r>
      <w:r w:rsidRPr="000C02A8">
        <w:rPr>
          <w:rFonts w:ascii="Times New Roman" w:hAnsi="Times New Roman"/>
          <w:color w:val="000000"/>
          <w:sz w:val="28"/>
          <w:lang w:val="ru-RU"/>
        </w:rPr>
        <w:t>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2856BC" w:rsidRPr="000C02A8" w:rsidRDefault="002856BC">
      <w:pPr>
        <w:rPr>
          <w:lang w:val="ru-RU"/>
        </w:rPr>
        <w:sectPr w:rsidR="002856BC" w:rsidRPr="000C02A8">
          <w:pgSz w:w="11906" w:h="16383"/>
          <w:pgMar w:top="1134" w:right="850" w:bottom="1134" w:left="1701" w:header="720" w:footer="720" w:gutter="0"/>
          <w:cols w:space="720"/>
        </w:sectPr>
      </w:pPr>
    </w:p>
    <w:p w:rsidR="002856BC" w:rsidRDefault="00F03925">
      <w:pPr>
        <w:spacing w:after="0"/>
        <w:ind w:left="120"/>
      </w:pPr>
      <w:bookmarkStart w:id="9" w:name="block-42580940"/>
      <w:bookmarkEnd w:id="8"/>
      <w:r w:rsidRPr="000C02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56BC" w:rsidRDefault="00F0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856BC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</w:tr>
      <w:tr w:rsidR="0028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2856BC"/>
        </w:tc>
      </w:tr>
    </w:tbl>
    <w:p w:rsidR="002856BC" w:rsidRDefault="002856BC">
      <w:pPr>
        <w:sectPr w:rsidR="0028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6BC" w:rsidRDefault="00F0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856BC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</w:tr>
      <w:tr w:rsidR="0028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http://wideouroki.net/</w:t>
              </w:r>
            </w:hyperlink>
          </w:p>
        </w:tc>
      </w:tr>
      <w:tr w:rsidR="0028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856BC" w:rsidRDefault="002856BC"/>
        </w:tc>
      </w:tr>
    </w:tbl>
    <w:p w:rsidR="002856BC" w:rsidRDefault="002856BC">
      <w:pPr>
        <w:sectPr w:rsidR="0028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6BC" w:rsidRDefault="00F03925">
      <w:pPr>
        <w:spacing w:after="0"/>
        <w:ind w:left="120"/>
      </w:pPr>
      <w:bookmarkStart w:id="10" w:name="block-425809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56BC" w:rsidRDefault="00F0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2616"/>
        <w:gridCol w:w="2500"/>
        <w:gridCol w:w="1920"/>
      </w:tblGrid>
      <w:tr w:rsidR="002856BC" w:rsidTr="00AC1EB0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</w:tr>
      <w:tr w:rsidR="002856BC" w:rsidTr="00AC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884592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Закрепление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науку и мировую культуру (писатели и поэты)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Pr="000C02A8" w:rsidRDefault="00AC1EB0" w:rsidP="00AC1EB0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</w:tr>
      <w:tr w:rsidR="00AC1EB0" w:rsidTr="00AC1EB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AC1EB0" w:rsidRDefault="00AC1EB0" w:rsidP="00AC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C1EB0" w:rsidRPr="003E6246" w:rsidRDefault="00AC1EB0" w:rsidP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0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856BC" w:rsidRDefault="002856BC"/>
        </w:tc>
      </w:tr>
    </w:tbl>
    <w:p w:rsidR="002856BC" w:rsidRDefault="002856BC">
      <w:pPr>
        <w:sectPr w:rsidR="0028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6BC" w:rsidRDefault="00F0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678"/>
        <w:gridCol w:w="2609"/>
        <w:gridCol w:w="2494"/>
        <w:gridCol w:w="1915"/>
      </w:tblGrid>
      <w:tr w:rsidR="002856BC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</w:tr>
      <w:tr w:rsidR="0028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BC" w:rsidRDefault="0028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BC" w:rsidRDefault="002856BC"/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Закрепление по теме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(сбалансированное питание)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.09.2024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F039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.10.2024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Альтернативы в продолжении образования (переписка с зарубежными сверстниками)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Зкрепление</w:t>
            </w:r>
            <w:proofErr w:type="spell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и профессиональной деятельности в современном мире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AC1EB0" w:rsidRDefault="00AC1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.11.2024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</w:t>
            </w:r>
            <w:proofErr w:type="gram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spell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(подготовка и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F039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.12.2024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жизни. Виды спорта. Закрепление по теме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>
              <w:rPr>
                <w:lang w:val="ru-RU"/>
              </w:rPr>
              <w:t>.01.2025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Где ты хочешь жить?)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.02.2025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(перспективы.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последствия. Современные средства связи (социальные сети и молодёжь)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связи.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Закрепление по теме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.03.2025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(регионы России)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страна/страны изучаемого языка (традиции и обычаи стран изучаемого языка)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.04.2025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вклад в науку и мировую культуру (писатели и поэты)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вклад в науку и мировую культуру (спортсмены)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2856B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.05.2025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Pr="00E15C62" w:rsidRDefault="00E15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02.06.2025</w:t>
            </w:r>
          </w:p>
        </w:tc>
      </w:tr>
      <w:tr w:rsidR="0028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BC" w:rsidRPr="000C02A8" w:rsidRDefault="00F03925">
            <w:pPr>
              <w:spacing w:after="0"/>
              <w:ind w:left="135"/>
              <w:rPr>
                <w:lang w:val="ru-RU"/>
              </w:rPr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 w:rsidRPr="000C0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856BC" w:rsidRDefault="00F0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856BC" w:rsidRDefault="002856BC"/>
        </w:tc>
      </w:tr>
    </w:tbl>
    <w:p w:rsidR="002856BC" w:rsidRDefault="002856BC">
      <w:pPr>
        <w:sectPr w:rsidR="0028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6BC" w:rsidRPr="000C02A8" w:rsidRDefault="00F03925">
      <w:pPr>
        <w:spacing w:after="0"/>
        <w:ind w:left="120"/>
        <w:rPr>
          <w:lang w:val="ru-RU"/>
        </w:rPr>
      </w:pPr>
      <w:bookmarkStart w:id="11" w:name="block-42580941"/>
      <w:bookmarkEnd w:id="10"/>
      <w:r w:rsidRPr="000C02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56BC" w:rsidRDefault="00F039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56BC" w:rsidRPr="000C02A8" w:rsidRDefault="00F03925">
      <w:pPr>
        <w:spacing w:after="0" w:line="480" w:lineRule="auto"/>
        <w:ind w:left="120"/>
        <w:rPr>
          <w:lang w:val="ru-RU"/>
        </w:rPr>
      </w:pPr>
      <w:r w:rsidRPr="000C02A8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0C02A8">
        <w:rPr>
          <w:sz w:val="28"/>
          <w:lang w:val="ru-RU"/>
        </w:rPr>
        <w:br/>
      </w:r>
      <w:bookmarkStart w:id="12" w:name="e59ed0d7-f497-42c7-bf53-33d9a540f1d8"/>
      <w:r w:rsidRPr="000C02A8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12"/>
    </w:p>
    <w:p w:rsidR="002856BC" w:rsidRPr="000C02A8" w:rsidRDefault="002856BC">
      <w:pPr>
        <w:spacing w:after="0" w:line="480" w:lineRule="auto"/>
        <w:ind w:left="120"/>
        <w:rPr>
          <w:lang w:val="ru-RU"/>
        </w:rPr>
      </w:pPr>
    </w:p>
    <w:p w:rsidR="002856BC" w:rsidRPr="000C02A8" w:rsidRDefault="002856BC">
      <w:pPr>
        <w:spacing w:after="0"/>
        <w:ind w:left="120"/>
        <w:rPr>
          <w:lang w:val="ru-RU"/>
        </w:rPr>
      </w:pPr>
    </w:p>
    <w:p w:rsidR="002856BC" w:rsidRPr="000C02A8" w:rsidRDefault="00F03925">
      <w:pPr>
        <w:spacing w:after="0" w:line="480" w:lineRule="auto"/>
        <w:ind w:left="120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56BC" w:rsidRPr="000C02A8" w:rsidRDefault="00F03925">
      <w:pPr>
        <w:spacing w:after="0" w:line="480" w:lineRule="auto"/>
        <w:ind w:left="120"/>
        <w:rPr>
          <w:lang w:val="ru-RU"/>
        </w:rPr>
      </w:pPr>
      <w:bookmarkStart w:id="13" w:name="9c147f72-d66f-4eec-92d7-c300af020068"/>
      <w:r w:rsidRPr="000C02A8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bookmarkEnd w:id="13"/>
    </w:p>
    <w:p w:rsidR="002856BC" w:rsidRPr="000C02A8" w:rsidRDefault="002856BC">
      <w:pPr>
        <w:spacing w:after="0"/>
        <w:ind w:left="120"/>
        <w:rPr>
          <w:lang w:val="ru-RU"/>
        </w:rPr>
      </w:pPr>
    </w:p>
    <w:p w:rsidR="002856BC" w:rsidRPr="000C02A8" w:rsidRDefault="00F03925">
      <w:pPr>
        <w:spacing w:after="0" w:line="480" w:lineRule="auto"/>
        <w:ind w:left="120"/>
        <w:rPr>
          <w:lang w:val="ru-RU"/>
        </w:rPr>
      </w:pPr>
      <w:r w:rsidRPr="000C02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0AC2" w:rsidRPr="000C02A8" w:rsidRDefault="00F03925" w:rsidP="000C02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C02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/</w:t>
      </w:r>
      <w:r w:rsidRPr="000C02A8">
        <w:rPr>
          <w:sz w:val="28"/>
          <w:lang w:val="ru-RU"/>
        </w:rPr>
        <w:br/>
      </w:r>
      <w:bookmarkStart w:id="14" w:name="a3c02dc5-a4d8-4dbe-95c3-05c52d8688fd"/>
      <w:r w:rsidRPr="000C02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02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02A8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bookmarkEnd w:id="14"/>
    </w:p>
    <w:sectPr w:rsidR="00C70AC2" w:rsidRPr="000C02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407"/>
    <w:multiLevelType w:val="multilevel"/>
    <w:tmpl w:val="C9CC2F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A7DD2"/>
    <w:multiLevelType w:val="multilevel"/>
    <w:tmpl w:val="868879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14205"/>
    <w:multiLevelType w:val="multilevel"/>
    <w:tmpl w:val="DE62F4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45D52"/>
    <w:multiLevelType w:val="multilevel"/>
    <w:tmpl w:val="96C211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73E8A"/>
    <w:multiLevelType w:val="multilevel"/>
    <w:tmpl w:val="F7004C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C64F2"/>
    <w:multiLevelType w:val="multilevel"/>
    <w:tmpl w:val="E40AD0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53042B"/>
    <w:multiLevelType w:val="multilevel"/>
    <w:tmpl w:val="1234CE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6567912">
    <w:abstractNumId w:val="4"/>
  </w:num>
  <w:num w:numId="2" w16cid:durableId="370619312">
    <w:abstractNumId w:val="5"/>
  </w:num>
  <w:num w:numId="3" w16cid:durableId="988632681">
    <w:abstractNumId w:val="6"/>
  </w:num>
  <w:num w:numId="4" w16cid:durableId="1147093077">
    <w:abstractNumId w:val="3"/>
  </w:num>
  <w:num w:numId="5" w16cid:durableId="508714479">
    <w:abstractNumId w:val="2"/>
  </w:num>
  <w:num w:numId="6" w16cid:durableId="432016583">
    <w:abstractNumId w:val="0"/>
  </w:num>
  <w:num w:numId="7" w16cid:durableId="118693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C"/>
    <w:rsid w:val="000C02A8"/>
    <w:rsid w:val="002856BC"/>
    <w:rsid w:val="004F2013"/>
    <w:rsid w:val="006F0D67"/>
    <w:rsid w:val="00AC1EB0"/>
    <w:rsid w:val="00C70AC2"/>
    <w:rsid w:val="00E15C62"/>
    <w:rsid w:val="00E61C68"/>
    <w:rsid w:val="00F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7C8D"/>
  <w15:docId w15:val="{49F7894A-0A69-4A48-A414-E0A403DE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deouroki.net/" TargetMode="External"/><Relationship Id="rId13" Type="http://schemas.openxmlformats.org/officeDocument/2006/relationships/hyperlink" Target="http://wideouroki.net/" TargetMode="External"/><Relationship Id="rId18" Type="http://schemas.openxmlformats.org/officeDocument/2006/relationships/hyperlink" Target="http://wideouroki.net/" TargetMode="External"/><Relationship Id="rId26" Type="http://schemas.openxmlformats.org/officeDocument/2006/relationships/hyperlink" Target="http://wideouroki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deouroki.net/" TargetMode="External"/><Relationship Id="rId7" Type="http://schemas.openxmlformats.org/officeDocument/2006/relationships/hyperlink" Target="http://wideouroki.net/" TargetMode="External"/><Relationship Id="rId12" Type="http://schemas.openxmlformats.org/officeDocument/2006/relationships/hyperlink" Target="http://wideouroki.net/" TargetMode="External"/><Relationship Id="rId17" Type="http://schemas.openxmlformats.org/officeDocument/2006/relationships/hyperlink" Target="http://wideouroki.net/" TargetMode="External"/><Relationship Id="rId25" Type="http://schemas.openxmlformats.org/officeDocument/2006/relationships/hyperlink" Target="http://wideouro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deouroki.net/" TargetMode="External"/><Relationship Id="rId20" Type="http://schemas.openxmlformats.org/officeDocument/2006/relationships/hyperlink" Target="http://wideouroki.net/" TargetMode="External"/><Relationship Id="rId29" Type="http://schemas.openxmlformats.org/officeDocument/2006/relationships/hyperlink" Target="http://wideouroki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deouroki.net/" TargetMode="External"/><Relationship Id="rId11" Type="http://schemas.openxmlformats.org/officeDocument/2006/relationships/hyperlink" Target="http://wideouroki.net/" TargetMode="External"/><Relationship Id="rId24" Type="http://schemas.openxmlformats.org/officeDocument/2006/relationships/hyperlink" Target="http://wideouroki.net/" TargetMode="External"/><Relationship Id="rId5" Type="http://schemas.openxmlformats.org/officeDocument/2006/relationships/hyperlink" Target="http://wideouroki.net/" TargetMode="External"/><Relationship Id="rId15" Type="http://schemas.openxmlformats.org/officeDocument/2006/relationships/hyperlink" Target="http://wideouroki.net/" TargetMode="External"/><Relationship Id="rId23" Type="http://schemas.openxmlformats.org/officeDocument/2006/relationships/hyperlink" Target="http://wideouroki.net/" TargetMode="External"/><Relationship Id="rId28" Type="http://schemas.openxmlformats.org/officeDocument/2006/relationships/hyperlink" Target="http://wideouroki.net/" TargetMode="External"/><Relationship Id="rId10" Type="http://schemas.openxmlformats.org/officeDocument/2006/relationships/hyperlink" Target="http://wideouroki.net/" TargetMode="External"/><Relationship Id="rId19" Type="http://schemas.openxmlformats.org/officeDocument/2006/relationships/hyperlink" Target="http://wideouroki.net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deouroki.net/" TargetMode="External"/><Relationship Id="rId14" Type="http://schemas.openxmlformats.org/officeDocument/2006/relationships/hyperlink" Target="http://wideouroki.net/" TargetMode="External"/><Relationship Id="rId22" Type="http://schemas.openxmlformats.org/officeDocument/2006/relationships/hyperlink" Target="http://wideouroki.net/" TargetMode="External"/><Relationship Id="rId27" Type="http://schemas.openxmlformats.org/officeDocument/2006/relationships/hyperlink" Target="http://wideouroki.ne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70</Pages>
  <Words>16243</Words>
  <Characters>92591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Коваль</cp:lastModifiedBy>
  <cp:revision>3</cp:revision>
  <dcterms:created xsi:type="dcterms:W3CDTF">2024-09-09T19:46:00Z</dcterms:created>
  <dcterms:modified xsi:type="dcterms:W3CDTF">2024-09-11T19:21:00Z</dcterms:modified>
</cp:coreProperties>
</file>